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6F9C45" w14:textId="77777777" w:rsidR="00A20FFC" w:rsidRDefault="00F6220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7BFE97CC" wp14:editId="7112722E">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58EC8" w14:textId="77777777" w:rsidR="002013FF" w:rsidRDefault="002013FF">
                            <w:r>
                              <w:rPr>
                                <w:noProof/>
                                <w:lang w:eastAsia="en-GB"/>
                              </w:rPr>
                              <w:drawing>
                                <wp:inline distT="0" distB="0" distL="0" distR="0" wp14:anchorId="33E2F8C7" wp14:editId="256EBDFD">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A20FFC"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7BCAE18C" w14:textId="77777777" w:rsidR="00A20FFC" w:rsidRDefault="00A20FFC">
      <w:pPr>
        <w:jc w:val="right"/>
        <w:rPr>
          <w:b/>
          <w:bCs/>
        </w:rPr>
      </w:pPr>
    </w:p>
    <w:p w14:paraId="313BB9F0" w14:textId="77777777" w:rsidR="00A20FFC" w:rsidRDefault="00A20FFC">
      <w:pPr>
        <w:jc w:val="right"/>
      </w:pPr>
    </w:p>
    <w:p w14:paraId="5B58EC40" w14:textId="77777777" w:rsidR="00A20FFC" w:rsidRDefault="00A20FFC">
      <w:pPr>
        <w:tabs>
          <w:tab w:val="left" w:pos="2160"/>
        </w:tabs>
        <w:rPr>
          <w:b/>
          <w:bCs/>
        </w:rPr>
      </w:pPr>
    </w:p>
    <w:p w14:paraId="7D6C38B3" w14:textId="77777777" w:rsidR="00A20FFC" w:rsidRDefault="00A20FFC">
      <w:pPr>
        <w:tabs>
          <w:tab w:val="left" w:pos="2160"/>
        </w:tabs>
        <w:rPr>
          <w:b/>
          <w:bCs/>
        </w:rPr>
      </w:pPr>
    </w:p>
    <w:p w14:paraId="08D90C10" w14:textId="77777777" w:rsidR="00A20FFC" w:rsidRDefault="008E54EF">
      <w:pPr>
        <w:tabs>
          <w:tab w:val="left" w:pos="2160"/>
        </w:tabs>
        <w:rPr>
          <w:b/>
          <w:bCs/>
        </w:rPr>
      </w:pPr>
      <w:r>
        <w:rPr>
          <w:b/>
          <w:bCs/>
        </w:rPr>
        <w:t>To:</w:t>
      </w:r>
      <w:r>
        <w:rPr>
          <w:b/>
          <w:bCs/>
        </w:rPr>
        <w:tab/>
      </w:r>
      <w:r>
        <w:rPr>
          <w:b/>
          <w:bCs/>
        </w:rPr>
        <w:tab/>
        <w:t>City Executive Board</w:t>
      </w:r>
    </w:p>
    <w:p w14:paraId="09B0845A" w14:textId="77777777" w:rsidR="00A20FFC" w:rsidRDefault="00A20FFC">
      <w:pPr>
        <w:rPr>
          <w:b/>
          <w:bCs/>
        </w:rPr>
      </w:pPr>
    </w:p>
    <w:p w14:paraId="53D22F8F" w14:textId="77777777" w:rsidR="00A20FFC" w:rsidRDefault="008E54EF">
      <w:pPr>
        <w:tabs>
          <w:tab w:val="left" w:pos="2160"/>
          <w:tab w:val="left" w:pos="6300"/>
          <w:tab w:val="left" w:pos="7380"/>
        </w:tabs>
        <w:rPr>
          <w:b/>
          <w:bCs/>
        </w:rPr>
      </w:pPr>
      <w:r>
        <w:rPr>
          <w:b/>
          <w:bCs/>
        </w:rPr>
        <w:t>Date:</w:t>
      </w:r>
      <w:r>
        <w:rPr>
          <w:b/>
          <w:bCs/>
        </w:rPr>
        <w:tab/>
      </w:r>
      <w:r w:rsidR="00923A77">
        <w:rPr>
          <w:b/>
          <w:bCs/>
        </w:rPr>
        <w:t xml:space="preserve">         </w:t>
      </w:r>
      <w:r w:rsidR="001A2990">
        <w:rPr>
          <w:b/>
          <w:bCs/>
        </w:rPr>
        <w:t xml:space="preserve">  </w:t>
      </w:r>
      <w:r w:rsidR="00B3449A">
        <w:rPr>
          <w:b/>
          <w:bCs/>
        </w:rPr>
        <w:t>15</w:t>
      </w:r>
      <w:r w:rsidR="00923A77">
        <w:rPr>
          <w:b/>
          <w:bCs/>
        </w:rPr>
        <w:t xml:space="preserve"> </w:t>
      </w:r>
      <w:r>
        <w:rPr>
          <w:b/>
          <w:bCs/>
        </w:rPr>
        <w:t>October 2015</w:t>
      </w:r>
    </w:p>
    <w:p w14:paraId="41776A00" w14:textId="77777777" w:rsidR="00A20FFC" w:rsidRDefault="00A20FFC">
      <w:pPr>
        <w:jc w:val="right"/>
        <w:rPr>
          <w:b/>
          <w:bCs/>
        </w:rPr>
      </w:pPr>
    </w:p>
    <w:p w14:paraId="1D2A4ECE" w14:textId="77777777" w:rsidR="00A20FFC" w:rsidRDefault="00890110">
      <w:pPr>
        <w:rPr>
          <w:b/>
          <w:bCs/>
        </w:rPr>
      </w:pPr>
      <w:r>
        <w:rPr>
          <w:b/>
          <w:bCs/>
        </w:rPr>
        <w:t>Report of:</w:t>
      </w:r>
      <w:r>
        <w:rPr>
          <w:b/>
          <w:bCs/>
        </w:rPr>
        <w:tab/>
      </w:r>
      <w:r w:rsidR="008E54EF">
        <w:rPr>
          <w:b/>
          <w:bCs/>
        </w:rPr>
        <w:tab/>
      </w:r>
      <w:r w:rsidR="008E54EF">
        <w:rPr>
          <w:b/>
          <w:bCs/>
        </w:rPr>
        <w:tab/>
        <w:t>Planning and Regulatory Service Manager</w:t>
      </w:r>
    </w:p>
    <w:p w14:paraId="7B1DEF47" w14:textId="77777777" w:rsidR="00A20FFC" w:rsidRDefault="00A20FFC">
      <w:pPr>
        <w:tabs>
          <w:tab w:val="left" w:pos="2160"/>
        </w:tabs>
        <w:rPr>
          <w:b/>
          <w:bCs/>
        </w:rPr>
      </w:pPr>
    </w:p>
    <w:p w14:paraId="46716AB5" w14:textId="2EDF5D12" w:rsidR="00A20FFC" w:rsidRPr="00923A77" w:rsidRDefault="00923A77" w:rsidP="001A2990">
      <w:pPr>
        <w:tabs>
          <w:tab w:val="left" w:pos="2160"/>
        </w:tabs>
        <w:ind w:left="2880" w:hanging="2880"/>
        <w:rPr>
          <w:b/>
          <w:bCs/>
        </w:rPr>
      </w:pPr>
      <w:r>
        <w:rPr>
          <w:b/>
          <w:bCs/>
        </w:rPr>
        <w:t xml:space="preserve">Title of Report: </w:t>
      </w:r>
      <w:r>
        <w:rPr>
          <w:b/>
          <w:bCs/>
        </w:rPr>
        <w:tab/>
        <w:t xml:space="preserve">          </w:t>
      </w:r>
      <w:r w:rsidR="001A2990">
        <w:rPr>
          <w:b/>
          <w:bCs/>
        </w:rPr>
        <w:tab/>
      </w:r>
      <w:r>
        <w:rPr>
          <w:b/>
          <w:bCs/>
        </w:rPr>
        <w:t>Changes to charging for Planning and Listed Building p</w:t>
      </w:r>
      <w:r w:rsidR="008E54EF">
        <w:rPr>
          <w:b/>
          <w:bCs/>
        </w:rPr>
        <w:t>re-application</w:t>
      </w:r>
      <w:r w:rsidR="00430D13">
        <w:rPr>
          <w:b/>
          <w:bCs/>
        </w:rPr>
        <w:t xml:space="preserve"> </w:t>
      </w:r>
      <w:r>
        <w:rPr>
          <w:b/>
          <w:bCs/>
        </w:rPr>
        <w:t>advice</w:t>
      </w:r>
    </w:p>
    <w:p w14:paraId="08177B99" w14:textId="77777777" w:rsidR="00A20FFC" w:rsidRDefault="00A20FFC">
      <w:pPr>
        <w:jc w:val="center"/>
        <w:rPr>
          <w:b/>
          <w:bCs/>
        </w:rPr>
      </w:pPr>
    </w:p>
    <w:p w14:paraId="07ED47E5" w14:textId="77777777" w:rsidR="00A20FFC" w:rsidRDefault="00A20FFC">
      <w:pPr>
        <w:pStyle w:val="Heading1"/>
        <w:jc w:val="center"/>
        <w:rPr>
          <w:u w:val="single"/>
        </w:rPr>
      </w:pPr>
    </w:p>
    <w:p w14:paraId="34EBCF38" w14:textId="77777777" w:rsidR="00A20FFC" w:rsidRDefault="00A20FFC">
      <w:pPr>
        <w:pStyle w:val="Heading1"/>
        <w:pBdr>
          <w:top w:val="single" w:sz="4" w:space="1" w:color="auto"/>
          <w:left w:val="single" w:sz="4" w:space="4" w:color="auto"/>
          <w:bottom w:val="single" w:sz="4" w:space="1" w:color="auto"/>
          <w:right w:val="single" w:sz="4" w:space="4" w:color="auto"/>
        </w:pBdr>
        <w:jc w:val="center"/>
        <w:rPr>
          <w:u w:val="single"/>
        </w:rPr>
      </w:pPr>
    </w:p>
    <w:p w14:paraId="55796591" w14:textId="77777777" w:rsidR="00A20FFC" w:rsidRDefault="008901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14:paraId="2D3A5DCB" w14:textId="77777777" w:rsidR="00A20FFC" w:rsidRDefault="00A20FFC">
      <w:pPr>
        <w:pBdr>
          <w:top w:val="single" w:sz="4" w:space="1" w:color="auto"/>
          <w:left w:val="single" w:sz="4" w:space="4" w:color="auto"/>
          <w:bottom w:val="single" w:sz="4" w:space="1" w:color="auto"/>
          <w:right w:val="single" w:sz="4" w:space="4" w:color="auto"/>
        </w:pBdr>
      </w:pPr>
    </w:p>
    <w:p w14:paraId="332D00B9" w14:textId="4D595BCD" w:rsidR="00A20FFC" w:rsidRDefault="00890110">
      <w:pPr>
        <w:pBdr>
          <w:top w:val="single" w:sz="4" w:space="1" w:color="auto"/>
          <w:left w:val="single" w:sz="4" w:space="4" w:color="auto"/>
          <w:bottom w:val="single" w:sz="4" w:space="1" w:color="auto"/>
          <w:right w:val="single" w:sz="4" w:space="4" w:color="auto"/>
        </w:pBdr>
      </w:pPr>
      <w:r>
        <w:rPr>
          <w:b/>
          <w:bCs/>
        </w:rPr>
        <w:t>Purpose of report</w:t>
      </w:r>
      <w:r w:rsidR="00430D13">
        <w:t>:  To i</w:t>
      </w:r>
      <w:r w:rsidR="00D85F95">
        <w:t>ncrease the level of fees for pre-appl</w:t>
      </w:r>
      <w:r w:rsidR="00101A9B">
        <w:t xml:space="preserve">ication </w:t>
      </w:r>
      <w:r w:rsidR="009D24BE">
        <w:t>p</w:t>
      </w:r>
      <w:r w:rsidR="00101A9B">
        <w:t xml:space="preserve">lanning advice, and </w:t>
      </w:r>
      <w:r w:rsidR="00923A77">
        <w:t xml:space="preserve">to </w:t>
      </w:r>
      <w:r w:rsidR="00D85F95">
        <w:t>introduce charges for pre</w:t>
      </w:r>
      <w:r w:rsidR="009D24BE">
        <w:t>-application advice for l</w:t>
      </w:r>
      <w:r w:rsidR="00101A9B">
        <w:t xml:space="preserve">isted </w:t>
      </w:r>
      <w:r w:rsidR="009D24BE">
        <w:t>b</w:t>
      </w:r>
      <w:r w:rsidR="00923A77">
        <w:t xml:space="preserve">uildings and </w:t>
      </w:r>
      <w:r w:rsidR="009D24BE">
        <w:t>h</w:t>
      </w:r>
      <w:r w:rsidR="00E378EB">
        <w:t>ouseholder developments.</w:t>
      </w:r>
    </w:p>
    <w:p w14:paraId="60819A16" w14:textId="77777777" w:rsidR="00D85F95" w:rsidRDefault="00D85F95">
      <w:pPr>
        <w:pBdr>
          <w:top w:val="single" w:sz="4" w:space="1" w:color="auto"/>
          <w:left w:val="single" w:sz="4" w:space="4" w:color="auto"/>
          <w:bottom w:val="single" w:sz="4" w:space="1" w:color="auto"/>
          <w:right w:val="single" w:sz="4" w:space="4" w:color="auto"/>
        </w:pBdr>
      </w:pPr>
    </w:p>
    <w:p w14:paraId="670138DF" w14:textId="77777777" w:rsidR="000204D0" w:rsidRDefault="0035001B" w:rsidP="0035001B">
      <w:pPr>
        <w:pBdr>
          <w:top w:val="single" w:sz="4" w:space="1" w:color="auto"/>
          <w:left w:val="single" w:sz="4" w:space="4" w:color="auto"/>
          <w:bottom w:val="single" w:sz="4" w:space="1" w:color="auto"/>
          <w:right w:val="single" w:sz="4" w:space="4" w:color="auto"/>
        </w:pBdr>
        <w:rPr>
          <w:b/>
          <w:bCs/>
        </w:rPr>
      </w:pPr>
      <w:r>
        <w:rPr>
          <w:b/>
          <w:bCs/>
        </w:rPr>
        <w:t>Corporate Priorities and Policy Framework:</w:t>
      </w:r>
      <w:r w:rsidR="000204D0">
        <w:rPr>
          <w:b/>
          <w:bCs/>
        </w:rPr>
        <w:t xml:space="preserve">  </w:t>
      </w:r>
      <w:r w:rsidR="00124912">
        <w:rPr>
          <w:bCs/>
        </w:rPr>
        <w:t>Delivery of Local Development Framework (LDF)</w:t>
      </w:r>
      <w:r w:rsidR="000204D0">
        <w:rPr>
          <w:bCs/>
        </w:rPr>
        <w:t>, vibrant and sustainable communities, efficient and effective council</w:t>
      </w:r>
    </w:p>
    <w:p w14:paraId="34EFBF05" w14:textId="77777777" w:rsidR="0035001B" w:rsidRDefault="0035001B">
      <w:pPr>
        <w:pBdr>
          <w:top w:val="single" w:sz="4" w:space="1" w:color="auto"/>
          <w:left w:val="single" w:sz="4" w:space="4" w:color="auto"/>
          <w:bottom w:val="single" w:sz="4" w:space="1" w:color="auto"/>
          <w:right w:val="single" w:sz="4" w:space="4" w:color="auto"/>
        </w:pBdr>
      </w:pPr>
    </w:p>
    <w:p w14:paraId="6C7FEDE4" w14:textId="77777777" w:rsidR="00A20FFC" w:rsidRPr="00430D13" w:rsidRDefault="00890110">
      <w:pPr>
        <w:pBdr>
          <w:top w:val="single" w:sz="4" w:space="1" w:color="auto"/>
          <w:left w:val="single" w:sz="4" w:space="4" w:color="auto"/>
          <w:bottom w:val="single" w:sz="4" w:space="1" w:color="auto"/>
          <w:right w:val="single" w:sz="4" w:space="4" w:color="auto"/>
        </w:pBdr>
        <w:rPr>
          <w:bCs/>
        </w:rPr>
      </w:pPr>
      <w:r>
        <w:rPr>
          <w:b/>
          <w:bCs/>
        </w:rPr>
        <w:t xml:space="preserve">Report Approved by: </w:t>
      </w:r>
      <w:r w:rsidR="00CC4AC4">
        <w:rPr>
          <w:b/>
          <w:bCs/>
        </w:rPr>
        <w:t xml:space="preserve"> </w:t>
      </w:r>
      <w:r w:rsidR="00430D13" w:rsidRPr="00430D13">
        <w:rPr>
          <w:bCs/>
        </w:rPr>
        <w:t>Councillor Alex Hollingsworth, Executive Board Member for Planning, Transport and Regulatory Services</w:t>
      </w:r>
    </w:p>
    <w:p w14:paraId="02D6442F" w14:textId="77777777" w:rsidR="00A20FFC" w:rsidRDefault="00A20FFC">
      <w:pPr>
        <w:pBdr>
          <w:top w:val="single" w:sz="4" w:space="1" w:color="auto"/>
          <w:left w:val="single" w:sz="4" w:space="4" w:color="auto"/>
          <w:bottom w:val="single" w:sz="4" w:space="1" w:color="auto"/>
          <w:right w:val="single" w:sz="4" w:space="4" w:color="auto"/>
        </w:pBdr>
        <w:rPr>
          <w:b/>
          <w:bCs/>
        </w:rPr>
      </w:pPr>
    </w:p>
    <w:p w14:paraId="71027864" w14:textId="77777777" w:rsidR="00A20FFC" w:rsidRDefault="00890110">
      <w:pPr>
        <w:pBdr>
          <w:top w:val="single" w:sz="4" w:space="1" w:color="auto"/>
          <w:left w:val="single" w:sz="4" w:space="4" w:color="auto"/>
          <w:bottom w:val="single" w:sz="4" w:space="1" w:color="auto"/>
          <w:right w:val="single" w:sz="4" w:space="4" w:color="auto"/>
        </w:pBdr>
        <w:rPr>
          <w:b/>
          <w:bCs/>
        </w:rPr>
      </w:pPr>
      <w:r>
        <w:rPr>
          <w:b/>
          <w:bCs/>
        </w:rPr>
        <w:t>Finance:</w:t>
      </w:r>
      <w:r w:rsidR="00CC4AC4">
        <w:rPr>
          <w:b/>
          <w:bCs/>
        </w:rPr>
        <w:t xml:space="preserve"> </w:t>
      </w:r>
      <w:r w:rsidR="0035001B">
        <w:rPr>
          <w:b/>
          <w:bCs/>
        </w:rPr>
        <w:t>David Watt</w:t>
      </w:r>
    </w:p>
    <w:p w14:paraId="06D192D0" w14:textId="77777777" w:rsidR="008E54EF" w:rsidRDefault="008E54EF">
      <w:pPr>
        <w:pBdr>
          <w:top w:val="single" w:sz="4" w:space="1" w:color="auto"/>
          <w:left w:val="single" w:sz="4" w:space="4" w:color="auto"/>
          <w:bottom w:val="single" w:sz="4" w:space="1" w:color="auto"/>
          <w:right w:val="single" w:sz="4" w:space="4" w:color="auto"/>
        </w:pBdr>
        <w:rPr>
          <w:b/>
          <w:bCs/>
        </w:rPr>
      </w:pPr>
    </w:p>
    <w:p w14:paraId="30F9F122" w14:textId="77777777" w:rsidR="00A20FFC" w:rsidRDefault="00890110">
      <w:pPr>
        <w:pBdr>
          <w:top w:val="single" w:sz="4" w:space="1" w:color="auto"/>
          <w:left w:val="single" w:sz="4" w:space="4" w:color="auto"/>
          <w:bottom w:val="single" w:sz="4" w:space="1" w:color="auto"/>
          <w:right w:val="single" w:sz="4" w:space="4" w:color="auto"/>
        </w:pBdr>
        <w:rPr>
          <w:b/>
          <w:bCs/>
        </w:rPr>
      </w:pPr>
      <w:r>
        <w:rPr>
          <w:b/>
          <w:bCs/>
        </w:rPr>
        <w:t>Legal:</w:t>
      </w:r>
      <w:r w:rsidR="0035001B">
        <w:rPr>
          <w:b/>
          <w:bCs/>
        </w:rPr>
        <w:t xml:space="preserve"> Michael Morgan</w:t>
      </w:r>
    </w:p>
    <w:p w14:paraId="7FA46855" w14:textId="77777777" w:rsidR="00A20FFC" w:rsidRDefault="00A20FFC">
      <w:pPr>
        <w:pStyle w:val="Heading1"/>
        <w:pBdr>
          <w:top w:val="single" w:sz="4" w:space="1" w:color="auto"/>
          <w:left w:val="single" w:sz="4" w:space="4" w:color="auto"/>
          <w:bottom w:val="single" w:sz="4" w:space="1" w:color="auto"/>
          <w:right w:val="single" w:sz="4" w:space="4" w:color="auto"/>
        </w:pBdr>
      </w:pPr>
    </w:p>
    <w:p w14:paraId="7855B414" w14:textId="77777777" w:rsidR="00C10651" w:rsidRDefault="00CC4AC4">
      <w:pPr>
        <w:pBdr>
          <w:top w:val="single" w:sz="4" w:space="1" w:color="auto"/>
          <w:left w:val="single" w:sz="4" w:space="4" w:color="auto"/>
          <w:bottom w:val="single" w:sz="4" w:space="1" w:color="auto"/>
          <w:right w:val="single" w:sz="4" w:space="4" w:color="auto"/>
        </w:pBdr>
        <w:tabs>
          <w:tab w:val="left" w:pos="3048"/>
        </w:tabs>
      </w:pPr>
      <w:r>
        <w:rPr>
          <w:b/>
        </w:rPr>
        <w:t xml:space="preserve">Recommendation(s):  </w:t>
      </w:r>
      <w:r w:rsidR="00746EA7" w:rsidRPr="00430D13">
        <w:t>That the City Executive Board</w:t>
      </w:r>
      <w:r w:rsidR="00C10651">
        <w:t xml:space="preserve"> resolves to:</w:t>
      </w:r>
    </w:p>
    <w:p w14:paraId="5C642ADC" w14:textId="77777777" w:rsidR="00C10651" w:rsidRDefault="00C10651">
      <w:pPr>
        <w:pBdr>
          <w:top w:val="single" w:sz="4" w:space="1" w:color="auto"/>
          <w:left w:val="single" w:sz="4" w:space="4" w:color="auto"/>
          <w:bottom w:val="single" w:sz="4" w:space="1" w:color="auto"/>
          <w:right w:val="single" w:sz="4" w:space="4" w:color="auto"/>
        </w:pBdr>
        <w:tabs>
          <w:tab w:val="left" w:pos="3048"/>
        </w:tabs>
      </w:pPr>
    </w:p>
    <w:p w14:paraId="614393EA" w14:textId="4BEEADD8" w:rsidR="00A20FFC" w:rsidRDefault="0063778A" w:rsidP="0063778A">
      <w:pPr>
        <w:pStyle w:val="ListParagraph"/>
        <w:numPr>
          <w:ilvl w:val="0"/>
          <w:numId w:val="6"/>
        </w:numPr>
        <w:pBdr>
          <w:top w:val="single" w:sz="4" w:space="1" w:color="auto"/>
          <w:left w:val="single" w:sz="4" w:space="4" w:color="auto"/>
          <w:bottom w:val="single" w:sz="4" w:space="1" w:color="auto"/>
          <w:right w:val="single" w:sz="4" w:space="4" w:color="auto"/>
        </w:pBdr>
        <w:tabs>
          <w:tab w:val="left" w:pos="3048"/>
        </w:tabs>
      </w:pPr>
      <w:r w:rsidRPr="0063778A">
        <w:rPr>
          <w:b/>
        </w:rPr>
        <w:t>A</w:t>
      </w:r>
      <w:r w:rsidR="00746EA7" w:rsidRPr="0063778A">
        <w:rPr>
          <w:b/>
        </w:rPr>
        <w:t>pprove</w:t>
      </w:r>
      <w:r w:rsidR="00430D13" w:rsidRPr="00430D13">
        <w:t xml:space="preserve"> the</w:t>
      </w:r>
      <w:r w:rsidR="00590DD3">
        <w:t xml:space="preserve"> proposed </w:t>
      </w:r>
      <w:r w:rsidR="00430D13" w:rsidRPr="00430D13">
        <w:t xml:space="preserve">increase in the level of fees for pre-application planning advice, and </w:t>
      </w:r>
      <w:r w:rsidR="00590DD3">
        <w:t>the proposed introduction of</w:t>
      </w:r>
      <w:r w:rsidR="00430D13" w:rsidRPr="00430D13">
        <w:t xml:space="preserve"> charges for pre-application advice </w:t>
      </w:r>
      <w:r w:rsidR="00590DD3">
        <w:t xml:space="preserve">in respect of </w:t>
      </w:r>
      <w:r w:rsidR="003B0907">
        <w:t>l</w:t>
      </w:r>
      <w:r w:rsidR="00590DD3">
        <w:t>isted b</w:t>
      </w:r>
      <w:r w:rsidR="00430D13" w:rsidRPr="00430D13">
        <w:t>uildings</w:t>
      </w:r>
      <w:r w:rsidR="00590DD3">
        <w:t xml:space="preserve"> and householder developments</w:t>
      </w:r>
      <w:r w:rsidR="00B63BBE">
        <w:t>, effective from 1 November 2015.</w:t>
      </w:r>
    </w:p>
    <w:p w14:paraId="788E6EC4" w14:textId="77777777" w:rsidR="00590DD3" w:rsidRDefault="00590DD3">
      <w:pPr>
        <w:pBdr>
          <w:top w:val="single" w:sz="4" w:space="1" w:color="auto"/>
          <w:left w:val="single" w:sz="4" w:space="4" w:color="auto"/>
          <w:bottom w:val="single" w:sz="4" w:space="1" w:color="auto"/>
          <w:right w:val="single" w:sz="4" w:space="4" w:color="auto"/>
        </w:pBdr>
        <w:tabs>
          <w:tab w:val="left" w:pos="3048"/>
        </w:tabs>
        <w:rPr>
          <w:b/>
        </w:rPr>
      </w:pPr>
    </w:p>
    <w:p w14:paraId="0B3C5196" w14:textId="77777777" w:rsidR="00A20FFC" w:rsidRDefault="00A20FFC"/>
    <w:p w14:paraId="2412AF0D" w14:textId="75BDF729" w:rsidR="00A20FFC" w:rsidRDefault="00F62206">
      <w:pPr>
        <w:rPr>
          <w:b/>
        </w:rPr>
      </w:pPr>
      <w:r>
        <w:rPr>
          <w:b/>
        </w:rPr>
        <w:t>Appendices</w:t>
      </w:r>
    </w:p>
    <w:p w14:paraId="7BD24B1A" w14:textId="77777777" w:rsidR="00D85F95" w:rsidRPr="00D85F95" w:rsidRDefault="00D85F95"/>
    <w:p w14:paraId="4D982C4A" w14:textId="244ABA3A" w:rsidR="007D228F" w:rsidRDefault="00D85F95" w:rsidP="00C10651">
      <w:pPr>
        <w:ind w:left="1701" w:hanging="1701"/>
      </w:pPr>
      <w:r w:rsidRPr="00D85F95">
        <w:t xml:space="preserve">Appendix 1 </w:t>
      </w:r>
      <w:r w:rsidR="00C10651">
        <w:tab/>
      </w:r>
      <w:r w:rsidR="007D228F">
        <w:t xml:space="preserve">Current </w:t>
      </w:r>
      <w:r w:rsidR="001E3325">
        <w:t xml:space="preserve">and proposed </w:t>
      </w:r>
      <w:r w:rsidR="007D228F">
        <w:t xml:space="preserve">schedule of fees for </w:t>
      </w:r>
      <w:r w:rsidR="003848DA">
        <w:t xml:space="preserve">planning </w:t>
      </w:r>
      <w:r w:rsidR="007D228F">
        <w:t>pre-ap</w:t>
      </w:r>
      <w:r w:rsidR="003848DA">
        <w:t>plication advice; size thresholds for fee categories; types of pre-applications not currently subject to a fee (free advice)</w:t>
      </w:r>
    </w:p>
    <w:p w14:paraId="1B42F1EE" w14:textId="404F5771" w:rsidR="004D1218" w:rsidRDefault="00124912" w:rsidP="00C10651">
      <w:pPr>
        <w:ind w:left="1701" w:hanging="1701"/>
      </w:pPr>
      <w:r>
        <w:t xml:space="preserve">Appendix </w:t>
      </w:r>
      <w:r w:rsidR="007F27DE">
        <w:t>2</w:t>
      </w:r>
      <w:r w:rsidR="004D1218">
        <w:t xml:space="preserve"> </w:t>
      </w:r>
      <w:r w:rsidR="00C10651">
        <w:tab/>
      </w:r>
      <w:r w:rsidR="004D1218">
        <w:t>Risk register</w:t>
      </w:r>
    </w:p>
    <w:p w14:paraId="7248016A" w14:textId="77777777" w:rsidR="001A2990" w:rsidRDefault="001A2990">
      <w:pPr>
        <w:rPr>
          <w:b/>
        </w:rPr>
      </w:pPr>
    </w:p>
    <w:p w14:paraId="1801532B" w14:textId="77777777" w:rsidR="00DE7545" w:rsidRDefault="00DE7545">
      <w:pPr>
        <w:rPr>
          <w:b/>
        </w:rPr>
      </w:pPr>
    </w:p>
    <w:p w14:paraId="05E05C49" w14:textId="77777777" w:rsidR="00DE7545" w:rsidRDefault="00DE7545">
      <w:pPr>
        <w:rPr>
          <w:b/>
        </w:rPr>
      </w:pPr>
    </w:p>
    <w:p w14:paraId="0B4110D3" w14:textId="77777777" w:rsidR="00DE7545" w:rsidRDefault="00DE7545">
      <w:pPr>
        <w:rPr>
          <w:b/>
        </w:rPr>
      </w:pPr>
    </w:p>
    <w:p w14:paraId="4F6B2410" w14:textId="77777777" w:rsidR="00A20FFC" w:rsidRPr="00F62206" w:rsidRDefault="00F62206">
      <w:pPr>
        <w:rPr>
          <w:b/>
        </w:rPr>
      </w:pPr>
      <w:r w:rsidRPr="00F62206">
        <w:rPr>
          <w:b/>
        </w:rPr>
        <w:t>Background</w:t>
      </w:r>
    </w:p>
    <w:p w14:paraId="5C534AA9" w14:textId="77777777" w:rsidR="00A20FFC" w:rsidRDefault="00A20FFC"/>
    <w:p w14:paraId="02640EDD" w14:textId="77777777" w:rsidR="00FF4490" w:rsidRDefault="00AF6773" w:rsidP="00C10651">
      <w:pPr>
        <w:ind w:left="426" w:hanging="426"/>
      </w:pPr>
      <w:r>
        <w:t>1.</w:t>
      </w:r>
      <w:r>
        <w:tab/>
      </w:r>
      <w:r w:rsidR="00FF4490">
        <w:t>The Council encourages pre-application discussions with prospective developers</w:t>
      </w:r>
      <w:r w:rsidR="008B7599">
        <w:t>, applicants</w:t>
      </w:r>
      <w:r w:rsidR="00FF4490">
        <w:t xml:space="preserve"> and their agents before planning applications are submitted in order to identify and, where possibl</w:t>
      </w:r>
      <w:r w:rsidR="008B7599">
        <w:t>e, resolve any potential issues, and improve the quality of the submitted applications.</w:t>
      </w:r>
    </w:p>
    <w:p w14:paraId="539AE31D" w14:textId="77777777" w:rsidR="000204D0" w:rsidRDefault="000204D0" w:rsidP="00C10651">
      <w:pPr>
        <w:ind w:left="426" w:hanging="426"/>
      </w:pPr>
    </w:p>
    <w:p w14:paraId="7807BD87" w14:textId="0BE36422" w:rsidR="000204D0" w:rsidRDefault="00AF6773" w:rsidP="00C10651">
      <w:pPr>
        <w:ind w:left="426" w:hanging="426"/>
      </w:pPr>
      <w:r>
        <w:t>2.</w:t>
      </w:r>
      <w:r>
        <w:tab/>
      </w:r>
      <w:r w:rsidR="000204D0" w:rsidRPr="000204D0">
        <w:t xml:space="preserve">Charging for pre-application </w:t>
      </w:r>
      <w:r w:rsidR="007F27DE">
        <w:t xml:space="preserve">planning </w:t>
      </w:r>
      <w:r w:rsidR="000204D0" w:rsidRPr="000204D0">
        <w:t>advice helps to manage development and drive forward the spatial and economic regeneration of the city advancing the objectives of the Local Development Framework consistently with the priority of delivering a vibrant and sustainable community in a manner that accords with the priority of being an efficient and effective council.</w:t>
      </w:r>
    </w:p>
    <w:p w14:paraId="5BFEEDC3" w14:textId="77777777" w:rsidR="00CC4AC4" w:rsidRDefault="00CC4AC4" w:rsidP="00C10651">
      <w:pPr>
        <w:ind w:left="426" w:hanging="426"/>
      </w:pPr>
    </w:p>
    <w:p w14:paraId="5DF42648" w14:textId="77777777" w:rsidR="00CC4AC4" w:rsidRDefault="00AF6773" w:rsidP="00C10651">
      <w:pPr>
        <w:ind w:left="426" w:hanging="426"/>
      </w:pPr>
      <w:r>
        <w:t>3.</w:t>
      </w:r>
      <w:r>
        <w:tab/>
      </w:r>
      <w:r w:rsidR="00CC4AC4">
        <w:t xml:space="preserve">This </w:t>
      </w:r>
      <w:r w:rsidR="00101A9B">
        <w:t xml:space="preserve">accords </w:t>
      </w:r>
      <w:r w:rsidR="00CC4AC4">
        <w:t>with the National Planning Policy Framework which emphasises that pre-application engagement by prospective applicants offers significant potential to improve both the efficiency and effectiveness of the planning application system and to improve the quality of planning applications and their likelihood of success.</w:t>
      </w:r>
    </w:p>
    <w:p w14:paraId="7A6D8D31" w14:textId="77777777" w:rsidR="00FF4490" w:rsidRDefault="00FF4490" w:rsidP="00C10651">
      <w:pPr>
        <w:ind w:left="426" w:hanging="426"/>
      </w:pPr>
    </w:p>
    <w:p w14:paraId="57CE865D" w14:textId="77777777" w:rsidR="00FF4490" w:rsidRDefault="00AF6773" w:rsidP="00C10651">
      <w:pPr>
        <w:ind w:left="426" w:hanging="426"/>
      </w:pPr>
      <w:r>
        <w:t>4.</w:t>
      </w:r>
      <w:r>
        <w:tab/>
      </w:r>
      <w:r w:rsidR="00CC4AC4">
        <w:t xml:space="preserve">Since 5 May 2009 </w:t>
      </w:r>
      <w:r w:rsidR="008B7599">
        <w:t xml:space="preserve">the </w:t>
      </w:r>
      <w:r w:rsidR="00CC4AC4">
        <w:t xml:space="preserve">Planning and Regulatory Service </w:t>
      </w:r>
      <w:r w:rsidR="00FF4490">
        <w:t>has charged for this service on various types of</w:t>
      </w:r>
      <w:r w:rsidR="003848DA">
        <w:t xml:space="preserve"> development.</w:t>
      </w:r>
    </w:p>
    <w:p w14:paraId="2905777A" w14:textId="77777777" w:rsidR="007A6582" w:rsidRDefault="007A6582" w:rsidP="00C10651">
      <w:pPr>
        <w:ind w:left="426" w:hanging="426"/>
      </w:pPr>
    </w:p>
    <w:p w14:paraId="51C5470E" w14:textId="77777777" w:rsidR="007A6582" w:rsidRDefault="00AF6773" w:rsidP="00C10651">
      <w:pPr>
        <w:ind w:left="426" w:hanging="426"/>
      </w:pPr>
      <w:r>
        <w:t>5.</w:t>
      </w:r>
      <w:r>
        <w:tab/>
      </w:r>
      <w:r w:rsidR="007A6582">
        <w:t xml:space="preserve">The </w:t>
      </w:r>
      <w:r w:rsidR="002B6BBA">
        <w:t xml:space="preserve">general </w:t>
      </w:r>
      <w:r w:rsidR="007A6582">
        <w:t>feedback from customers</w:t>
      </w:r>
      <w:r w:rsidR="002228E9">
        <w:t xml:space="preserve"> is that this servic</w:t>
      </w:r>
      <w:r w:rsidR="00E378EB">
        <w:t xml:space="preserve">e provides good value for money; </w:t>
      </w:r>
      <w:r w:rsidR="007A6582">
        <w:t>has helped to improve</w:t>
      </w:r>
      <w:r w:rsidR="00D85F95">
        <w:t xml:space="preserve"> the quality</w:t>
      </w:r>
      <w:r w:rsidR="00430D13">
        <w:t xml:space="preserve"> of applicat</w:t>
      </w:r>
      <w:r w:rsidR="00101A9B">
        <w:t>ions that come into the Council</w:t>
      </w:r>
      <w:r w:rsidR="00E378EB">
        <w:t>;</w:t>
      </w:r>
      <w:r w:rsidR="00101A9B">
        <w:t xml:space="preserve"> and increase</w:t>
      </w:r>
      <w:r w:rsidR="00E378EB">
        <w:t>d</w:t>
      </w:r>
      <w:r w:rsidR="00101A9B">
        <w:t xml:space="preserve"> the likelihood of successful applications.</w:t>
      </w:r>
    </w:p>
    <w:p w14:paraId="1843C5B8" w14:textId="77777777" w:rsidR="007A6582" w:rsidRDefault="007A6582" w:rsidP="00C10651">
      <w:pPr>
        <w:ind w:left="426" w:hanging="426"/>
      </w:pPr>
    </w:p>
    <w:p w14:paraId="7B04F151" w14:textId="77777777" w:rsidR="00174ACC" w:rsidRDefault="00AF6773" w:rsidP="00C10651">
      <w:pPr>
        <w:ind w:left="426" w:hanging="426"/>
      </w:pPr>
      <w:r>
        <w:t>6.</w:t>
      </w:r>
      <w:r>
        <w:tab/>
      </w:r>
      <w:r w:rsidR="007A6582">
        <w:t xml:space="preserve">Flat rate fees are charged for each meeting with officers and for each piece of written advice required, depending on the scale of the proposal.  Additional fees </w:t>
      </w:r>
      <w:r w:rsidR="00174ACC">
        <w:t xml:space="preserve">for specialist advice </w:t>
      </w:r>
      <w:r w:rsidR="007A6582">
        <w:t>are charged on an hourly rate basis.</w:t>
      </w:r>
      <w:r w:rsidR="00390DED">
        <w:t xml:space="preserve"> </w:t>
      </w:r>
    </w:p>
    <w:p w14:paraId="07AAA997" w14:textId="77777777" w:rsidR="00174ACC" w:rsidRDefault="00174ACC" w:rsidP="00C10651">
      <w:pPr>
        <w:ind w:left="426" w:hanging="426"/>
      </w:pPr>
    </w:p>
    <w:p w14:paraId="3938AE64" w14:textId="77777777" w:rsidR="007A6582" w:rsidRDefault="00AF6773" w:rsidP="00C10651">
      <w:pPr>
        <w:ind w:left="426" w:hanging="426"/>
      </w:pPr>
      <w:r>
        <w:t>7.</w:t>
      </w:r>
      <w:r>
        <w:tab/>
      </w:r>
      <w:r w:rsidR="00390DED">
        <w:t xml:space="preserve">The initial level of fees </w:t>
      </w:r>
      <w:r w:rsidR="00A15DE1">
        <w:t xml:space="preserve">for pre-application </w:t>
      </w:r>
      <w:r w:rsidR="007F27DE">
        <w:t xml:space="preserve">planning </w:t>
      </w:r>
      <w:r w:rsidR="00A15DE1">
        <w:t xml:space="preserve">advice was </w:t>
      </w:r>
      <w:r w:rsidR="00390DED">
        <w:t>set in May 2009</w:t>
      </w:r>
      <w:r w:rsidR="00D16C57">
        <w:t>. The</w:t>
      </w:r>
      <w:r w:rsidR="00E378EB">
        <w:t xml:space="preserve"> hourly rate for specialists</w:t>
      </w:r>
      <w:r w:rsidR="00D16C57">
        <w:t xml:space="preserve"> has </w:t>
      </w:r>
      <w:r w:rsidR="001B09A6">
        <w:t xml:space="preserve">remained unchanged at </w:t>
      </w:r>
      <w:r w:rsidR="00D16C57">
        <w:t>£50/hour</w:t>
      </w:r>
      <w:r w:rsidR="003848DA">
        <w:t xml:space="preserve"> since it was introduced</w:t>
      </w:r>
      <w:r w:rsidR="00D16C57">
        <w:t>.</w:t>
      </w:r>
      <w:r w:rsidR="00174ACC">
        <w:t xml:space="preserve"> </w:t>
      </w:r>
      <w:r w:rsidR="00E378EB">
        <w:t xml:space="preserve"> </w:t>
      </w:r>
      <w:r w:rsidR="00D16C57">
        <w:t xml:space="preserve">The flat rate fees for the different categories of development and service </w:t>
      </w:r>
      <w:r w:rsidR="001B09A6">
        <w:t xml:space="preserve">provided </w:t>
      </w:r>
      <w:r w:rsidR="00390DED">
        <w:t xml:space="preserve">was </w:t>
      </w:r>
      <w:r w:rsidR="00050AD3">
        <w:t>last increased in</w:t>
      </w:r>
      <w:r w:rsidR="00390DED">
        <w:t xml:space="preserve"> April 2011</w:t>
      </w:r>
      <w:r w:rsidR="00D16C57">
        <w:t xml:space="preserve"> to the level set out in </w:t>
      </w:r>
      <w:r w:rsidR="00174ACC">
        <w:t xml:space="preserve">the table of fees in </w:t>
      </w:r>
      <w:r w:rsidR="00D16C57">
        <w:t xml:space="preserve">Appendix 1. </w:t>
      </w:r>
    </w:p>
    <w:p w14:paraId="4E87166F" w14:textId="77777777" w:rsidR="00CC4AC4" w:rsidRDefault="00CC4AC4" w:rsidP="00C10651">
      <w:pPr>
        <w:ind w:left="426" w:hanging="426"/>
      </w:pPr>
    </w:p>
    <w:p w14:paraId="416DCC5B" w14:textId="168A33A0" w:rsidR="008B7599" w:rsidRDefault="00AF6773" w:rsidP="00C10651">
      <w:pPr>
        <w:ind w:left="426" w:hanging="426"/>
        <w:rPr>
          <w:b/>
        </w:rPr>
      </w:pPr>
      <w:r>
        <w:t>8.</w:t>
      </w:r>
      <w:r>
        <w:tab/>
      </w:r>
      <w:r w:rsidR="002B6BBA">
        <w:t>In addition the Council, although it encourages and provides pre-application advice</w:t>
      </w:r>
      <w:r w:rsidR="00E378EB">
        <w:t xml:space="preserve">, </w:t>
      </w:r>
      <w:r w:rsidR="00050AD3">
        <w:t>does not charge</w:t>
      </w:r>
      <w:r w:rsidR="002B6BBA">
        <w:t xml:space="preserve"> for providing</w:t>
      </w:r>
      <w:r w:rsidR="007D228F">
        <w:t xml:space="preserve"> such advice in relation to</w:t>
      </w:r>
      <w:r w:rsidR="002B6BBA">
        <w:t xml:space="preserve"> c</w:t>
      </w:r>
      <w:r w:rsidR="00301DF4">
        <w:t>ertain types of development / works</w:t>
      </w:r>
      <w:r w:rsidR="007D228F">
        <w:t xml:space="preserve"> as also set out in Appendix 1. </w:t>
      </w:r>
      <w:r w:rsidR="00D16C57">
        <w:t>These include works relating to listed buildings and also householder developments</w:t>
      </w:r>
      <w:r w:rsidR="001B09A6">
        <w:t>,</w:t>
      </w:r>
      <w:r w:rsidR="00D16C57">
        <w:t xml:space="preserve"> such as</w:t>
      </w:r>
      <w:r w:rsidR="00E378EB">
        <w:t>,</w:t>
      </w:r>
      <w:r w:rsidR="00D16C57">
        <w:t xml:space="preserve"> extensions and alterations to houses. </w:t>
      </w:r>
    </w:p>
    <w:p w14:paraId="2C459AFF" w14:textId="77777777" w:rsidR="00124912" w:rsidRDefault="00124912">
      <w:pPr>
        <w:rPr>
          <w:b/>
        </w:rPr>
      </w:pPr>
    </w:p>
    <w:p w14:paraId="0557FD9C" w14:textId="77777777" w:rsidR="00CC4AC4" w:rsidRPr="00CC4AC4" w:rsidRDefault="00CC4AC4">
      <w:pPr>
        <w:rPr>
          <w:b/>
        </w:rPr>
      </w:pPr>
      <w:r w:rsidRPr="00CC4AC4">
        <w:rPr>
          <w:b/>
        </w:rPr>
        <w:t>Proposal</w:t>
      </w:r>
    </w:p>
    <w:p w14:paraId="1BA8FC67" w14:textId="77777777" w:rsidR="001B09A6" w:rsidRDefault="001B09A6" w:rsidP="001B09A6"/>
    <w:p w14:paraId="3CE7ADC5" w14:textId="77777777" w:rsidR="005E1B0E" w:rsidRPr="00E378EB" w:rsidRDefault="00163292" w:rsidP="006C1E9F">
      <w:pPr>
        <w:ind w:left="426"/>
        <w:rPr>
          <w:b/>
        </w:rPr>
      </w:pPr>
      <w:r w:rsidRPr="00E378EB">
        <w:rPr>
          <w:b/>
        </w:rPr>
        <w:t>(</w:t>
      </w:r>
      <w:r w:rsidR="001B09A6" w:rsidRPr="00E378EB">
        <w:rPr>
          <w:b/>
        </w:rPr>
        <w:t xml:space="preserve">i) </w:t>
      </w:r>
      <w:r w:rsidR="00174ACC" w:rsidRPr="00E378EB">
        <w:rPr>
          <w:b/>
        </w:rPr>
        <w:t>To i</w:t>
      </w:r>
      <w:r w:rsidR="005E1B0E" w:rsidRPr="00E378EB">
        <w:rPr>
          <w:b/>
        </w:rPr>
        <w:t>ncrease the level of fees for pre-application planning advice</w:t>
      </w:r>
    </w:p>
    <w:p w14:paraId="1F023ACE" w14:textId="77777777" w:rsidR="005E1B0E" w:rsidRDefault="005E1B0E" w:rsidP="005E1B0E">
      <w:pPr>
        <w:pStyle w:val="ListParagraph"/>
      </w:pPr>
    </w:p>
    <w:p w14:paraId="3396BB51" w14:textId="10842061" w:rsidR="00C35FA7" w:rsidRDefault="007F27DE" w:rsidP="00C10651">
      <w:pPr>
        <w:ind w:left="426" w:hanging="426"/>
      </w:pPr>
      <w:r>
        <w:lastRenderedPageBreak/>
        <w:t>9</w:t>
      </w:r>
      <w:r w:rsidR="00AF6773">
        <w:t>.</w:t>
      </w:r>
      <w:r w:rsidR="00AF6773">
        <w:tab/>
      </w:r>
      <w:r w:rsidR="007A6582">
        <w:t xml:space="preserve">It is considered timely to </w:t>
      </w:r>
      <w:r w:rsidR="00D85F95">
        <w:t>increase the</w:t>
      </w:r>
      <w:r w:rsidR="00982C58">
        <w:t xml:space="preserve"> level of planning pre-application advice and specialist advice </w:t>
      </w:r>
      <w:r w:rsidR="006E4BB1">
        <w:t xml:space="preserve">both flat rate </w:t>
      </w:r>
      <w:r w:rsidR="00E378EB">
        <w:t xml:space="preserve">fees and also hourly rates </w:t>
      </w:r>
      <w:r w:rsidR="006E4BB1">
        <w:t>i</w:t>
      </w:r>
      <w:r w:rsidR="00D85F95">
        <w:t xml:space="preserve">n order that they better </w:t>
      </w:r>
      <w:r w:rsidR="00050AD3">
        <w:t xml:space="preserve">contribute towards </w:t>
      </w:r>
      <w:r w:rsidR="00D85F95">
        <w:t>the actual co</w:t>
      </w:r>
      <w:r w:rsidR="00D16C57">
        <w:t xml:space="preserve">sts of </w:t>
      </w:r>
      <w:r w:rsidR="008B7599">
        <w:t xml:space="preserve">the </w:t>
      </w:r>
      <w:r w:rsidR="00D16C57">
        <w:t>officer time involved</w:t>
      </w:r>
      <w:r w:rsidR="006E4BB1">
        <w:t xml:space="preserve"> </w:t>
      </w:r>
      <w:r w:rsidR="003848DA">
        <w:t>(</w:t>
      </w:r>
      <w:r w:rsidR="001E3325">
        <w:t>Appendix 1</w:t>
      </w:r>
      <w:r w:rsidR="003848DA">
        <w:t>)</w:t>
      </w:r>
      <w:r w:rsidR="00D85F95">
        <w:t>.</w:t>
      </w:r>
    </w:p>
    <w:p w14:paraId="389CDB08" w14:textId="77777777" w:rsidR="00545D3D" w:rsidRDefault="00545D3D" w:rsidP="005E1B0E"/>
    <w:p w14:paraId="748B9C1E" w14:textId="77777777" w:rsidR="0024752C" w:rsidRDefault="00AF6773" w:rsidP="00C10651">
      <w:pPr>
        <w:ind w:left="426" w:hanging="426"/>
      </w:pPr>
      <w:r>
        <w:t>1</w:t>
      </w:r>
      <w:r w:rsidR="007F27DE">
        <w:t>0</w:t>
      </w:r>
      <w:r>
        <w:t>.</w:t>
      </w:r>
      <w:r>
        <w:tab/>
      </w:r>
      <w:r w:rsidR="00DA186C">
        <w:t>Charging schedules vary considerably between local authorities, but t</w:t>
      </w:r>
      <w:r w:rsidR="006E4BB1">
        <w:t xml:space="preserve">he </w:t>
      </w:r>
      <w:r w:rsidR="007D228F">
        <w:t>pro</w:t>
      </w:r>
      <w:r w:rsidR="00E378EB">
        <w:t xml:space="preserve">posed </w:t>
      </w:r>
      <w:r w:rsidR="00050AD3">
        <w:t xml:space="preserve">fees </w:t>
      </w:r>
      <w:r w:rsidR="007D228F">
        <w:t>compare</w:t>
      </w:r>
      <w:r w:rsidR="006E4BB1">
        <w:t xml:space="preserve"> well to those charged by other </w:t>
      </w:r>
      <w:r w:rsidR="007D228F">
        <w:t xml:space="preserve">(including neighbouring) </w:t>
      </w:r>
      <w:r w:rsidR="006E4BB1">
        <w:t>authorities and represent good value for money.</w:t>
      </w:r>
      <w:r w:rsidR="00CE0D59">
        <w:t xml:space="preserve">  For</w:t>
      </w:r>
      <w:r w:rsidR="00C35FA7">
        <w:t xml:space="preserve"> example, </w:t>
      </w:r>
    </w:p>
    <w:p w14:paraId="2AF11F6A" w14:textId="77777777" w:rsidR="0024752C" w:rsidRDefault="0024752C" w:rsidP="0024752C"/>
    <w:p w14:paraId="7F4EEA5D" w14:textId="77777777" w:rsidR="0024752C" w:rsidRDefault="0024752C" w:rsidP="00AF6773">
      <w:pPr>
        <w:ind w:left="720"/>
      </w:pPr>
      <w:r>
        <w:t xml:space="preserve">(1) </w:t>
      </w:r>
      <w:r w:rsidR="00C35FA7">
        <w:t xml:space="preserve">for pre-application planning advice (written response) for </w:t>
      </w:r>
      <w:r w:rsidR="00CE0D59">
        <w:t>small scale resi</w:t>
      </w:r>
      <w:r w:rsidR="00C35FA7">
        <w:t>dential development (ie.</w:t>
      </w:r>
      <w:r>
        <w:t>6</w:t>
      </w:r>
      <w:r w:rsidR="00CE0D59">
        <w:t xml:space="preserve"> units), </w:t>
      </w:r>
      <w:r w:rsidR="00C35FA7">
        <w:t>Oxford City Council currently charges £144 (proposed increase to £180);</w:t>
      </w:r>
      <w:r w:rsidR="00CE0D59">
        <w:t xml:space="preserve"> South Ox</w:t>
      </w:r>
      <w:r w:rsidR="00C35FA7">
        <w:t>fordshire £240; Cambridge £240</w:t>
      </w:r>
      <w:r w:rsidRPr="0024752C">
        <w:t xml:space="preserve"> </w:t>
      </w:r>
      <w:r>
        <w:t>and Cherwell has a charge of £588 (but including a site visit)</w:t>
      </w:r>
      <w:r w:rsidR="003848DA">
        <w:t>.</w:t>
      </w:r>
      <w:r>
        <w:t xml:space="preserve"> </w:t>
      </w:r>
    </w:p>
    <w:p w14:paraId="1181EF38" w14:textId="37DAF571" w:rsidR="008B7599" w:rsidRDefault="0024752C" w:rsidP="00AF6773">
      <w:pPr>
        <w:ind w:left="720"/>
      </w:pPr>
      <w:r>
        <w:t>(2) for pre-application planning advice (written advice and meeting) for large scale residential development (</w:t>
      </w:r>
      <w:r w:rsidR="009D4845">
        <w:t>i.e.</w:t>
      </w:r>
      <w:r>
        <w:t xml:space="preserve"> over 25 units), Oxford City Council currently charges £</w:t>
      </w:r>
      <w:r w:rsidR="00545D3D">
        <w:t>864</w:t>
      </w:r>
      <w:r>
        <w:t xml:space="preserve"> (proposed increase to £1080); </w:t>
      </w:r>
      <w:r w:rsidR="002429C6">
        <w:t xml:space="preserve">Cherwell between £1170-£3000; </w:t>
      </w:r>
      <w:r>
        <w:t xml:space="preserve">South Oxfordshire </w:t>
      </w:r>
      <w:r w:rsidR="002429C6">
        <w:t xml:space="preserve">subject to negotiation but a minimum </w:t>
      </w:r>
      <w:r w:rsidR="00545D3D">
        <w:t>of £792</w:t>
      </w:r>
      <w:r>
        <w:t>; Cambri</w:t>
      </w:r>
      <w:r w:rsidR="002429C6">
        <w:t>dge £720.</w:t>
      </w:r>
    </w:p>
    <w:p w14:paraId="40C2ED84" w14:textId="77777777" w:rsidR="0024752C" w:rsidRDefault="0024752C" w:rsidP="005E1B0E"/>
    <w:p w14:paraId="111EC74F" w14:textId="77777777" w:rsidR="008B7599" w:rsidRDefault="00AF6773" w:rsidP="00C10651">
      <w:pPr>
        <w:ind w:left="709" w:hanging="709"/>
      </w:pPr>
      <w:r>
        <w:t>1</w:t>
      </w:r>
      <w:r w:rsidR="007F27DE">
        <w:t>1</w:t>
      </w:r>
      <w:r>
        <w:t>.</w:t>
      </w:r>
      <w:r>
        <w:tab/>
      </w:r>
      <w:r w:rsidR="008B7599">
        <w:t xml:space="preserve">Individual Planning Performance Agreements for large, complex development proposals and planned timescales will </w:t>
      </w:r>
      <w:r w:rsidR="00050AD3">
        <w:t>remain</w:t>
      </w:r>
      <w:r w:rsidR="008B7599">
        <w:t xml:space="preserve"> on a scheme by scheme basis with bespoke fees to reflect the nature of the development proposal.  These Planning Performance Agreements can cover pre application advice, the planning application process and post planning determination of reserved matters and discharge of conditions.</w:t>
      </w:r>
    </w:p>
    <w:p w14:paraId="64D0D9D2" w14:textId="77777777" w:rsidR="00FF4490" w:rsidRDefault="00FF4490" w:rsidP="00C10651">
      <w:pPr>
        <w:ind w:left="709" w:hanging="709"/>
      </w:pPr>
    </w:p>
    <w:p w14:paraId="3B412900" w14:textId="6E85C0DE" w:rsidR="0025612E" w:rsidRDefault="00AF6773" w:rsidP="00C10651">
      <w:pPr>
        <w:ind w:left="709" w:hanging="709"/>
      </w:pPr>
      <w:r>
        <w:t>1</w:t>
      </w:r>
      <w:r w:rsidR="007F27DE">
        <w:t>2</w:t>
      </w:r>
      <w:r>
        <w:t>.</w:t>
      </w:r>
      <w:r>
        <w:tab/>
      </w:r>
      <w:r w:rsidR="00C3084B">
        <w:t>Based on the pre-application workload for 2014-15 the</w:t>
      </w:r>
      <w:r w:rsidR="0025612E">
        <w:t xml:space="preserve"> increase</w:t>
      </w:r>
      <w:r w:rsidR="002013FF">
        <w:t xml:space="preserve">d fees will raise a total </w:t>
      </w:r>
      <w:r w:rsidR="009D4845">
        <w:t xml:space="preserve">planning pre-application income </w:t>
      </w:r>
      <w:r w:rsidR="002013FF">
        <w:t xml:space="preserve">of £95,000 out of the overall cost of </w:t>
      </w:r>
      <w:r w:rsidR="009D4845">
        <w:t xml:space="preserve">the </w:t>
      </w:r>
      <w:r w:rsidR="002013FF">
        <w:t xml:space="preserve">planning pre-application advice </w:t>
      </w:r>
      <w:r w:rsidR="003B3635">
        <w:t xml:space="preserve">service </w:t>
      </w:r>
      <w:r w:rsidR="002013FF">
        <w:t>of £245,000 – an increase of £15,000.</w:t>
      </w:r>
    </w:p>
    <w:p w14:paraId="4DCECB6D" w14:textId="77777777" w:rsidR="0025612E" w:rsidRDefault="0025612E"/>
    <w:p w14:paraId="115EFA0E" w14:textId="77777777" w:rsidR="005E1B0E" w:rsidRPr="00E378EB" w:rsidRDefault="00163292" w:rsidP="006C1E9F">
      <w:pPr>
        <w:ind w:left="709"/>
        <w:rPr>
          <w:b/>
        </w:rPr>
      </w:pPr>
      <w:r w:rsidRPr="00E378EB">
        <w:rPr>
          <w:b/>
        </w:rPr>
        <w:t xml:space="preserve">(ii) </w:t>
      </w:r>
      <w:r w:rsidR="00174ACC" w:rsidRPr="00E378EB">
        <w:rPr>
          <w:b/>
        </w:rPr>
        <w:t>To i</w:t>
      </w:r>
      <w:r w:rsidR="005E1B0E" w:rsidRPr="00E378EB">
        <w:rPr>
          <w:b/>
        </w:rPr>
        <w:t>ntroduce charges for pre-application advice for Listed Buildings</w:t>
      </w:r>
    </w:p>
    <w:p w14:paraId="03AB9C51" w14:textId="77777777" w:rsidR="00FF4490" w:rsidRDefault="00FF4490"/>
    <w:p w14:paraId="69988FDD" w14:textId="77777777" w:rsidR="005E1B0E" w:rsidRDefault="00AF6773" w:rsidP="00C10651">
      <w:pPr>
        <w:ind w:left="709" w:hanging="709"/>
        <w:rPr>
          <w:color w:val="000000" w:themeColor="text1"/>
        </w:rPr>
      </w:pPr>
      <w:r>
        <w:rPr>
          <w:color w:val="000000" w:themeColor="text1"/>
        </w:rPr>
        <w:t>1</w:t>
      </w:r>
      <w:r w:rsidR="007F27DE">
        <w:rPr>
          <w:color w:val="000000" w:themeColor="text1"/>
        </w:rPr>
        <w:t>3</w:t>
      </w:r>
      <w:r>
        <w:rPr>
          <w:color w:val="000000" w:themeColor="text1"/>
        </w:rPr>
        <w:t>.</w:t>
      </w:r>
      <w:r>
        <w:rPr>
          <w:color w:val="000000" w:themeColor="text1"/>
        </w:rPr>
        <w:tab/>
      </w:r>
      <w:r w:rsidR="005E1B0E" w:rsidRPr="0031344C">
        <w:rPr>
          <w:color w:val="000000" w:themeColor="text1"/>
        </w:rPr>
        <w:t>Negotiations with property owners, developers and architects, particularly in Oxford with its higher than national average</w:t>
      </w:r>
      <w:r w:rsidR="001F717E">
        <w:rPr>
          <w:color w:val="000000" w:themeColor="text1"/>
        </w:rPr>
        <w:t xml:space="preserve"> numbers</w:t>
      </w:r>
      <w:r w:rsidR="005E1B0E" w:rsidRPr="0031344C">
        <w:rPr>
          <w:color w:val="000000" w:themeColor="text1"/>
        </w:rPr>
        <w:t xml:space="preserve"> of Grade I and II* buildings combined with intense levels of public scrutiny, can often be time consuming and prolonged.</w:t>
      </w:r>
      <w:r w:rsidR="005E1B0E">
        <w:rPr>
          <w:color w:val="000000" w:themeColor="text1"/>
        </w:rPr>
        <w:t xml:space="preserve">  </w:t>
      </w:r>
      <w:r w:rsidR="005E1B0E" w:rsidRPr="0031344C">
        <w:rPr>
          <w:color w:val="000000" w:themeColor="text1"/>
        </w:rPr>
        <w:t xml:space="preserve">Unlike planning applications, there is no fee payable for making a Listed Building Consent application.  Currently, therefore, the Council is entirely subsidising this service.  </w:t>
      </w:r>
    </w:p>
    <w:p w14:paraId="1CD3F338" w14:textId="77777777" w:rsidR="00FF4490" w:rsidRDefault="00FF4490" w:rsidP="00C10651">
      <w:pPr>
        <w:ind w:left="709" w:hanging="709"/>
      </w:pPr>
    </w:p>
    <w:p w14:paraId="0A266E55" w14:textId="77777777" w:rsidR="00101A9B" w:rsidRPr="0031344C" w:rsidRDefault="00AF6773" w:rsidP="00C10651">
      <w:pPr>
        <w:ind w:left="709" w:hanging="709"/>
        <w:rPr>
          <w:color w:val="000000" w:themeColor="text1"/>
        </w:rPr>
      </w:pPr>
      <w:r>
        <w:t>1</w:t>
      </w:r>
      <w:r w:rsidR="007F27DE">
        <w:t>4</w:t>
      </w:r>
      <w:r>
        <w:t>.</w:t>
      </w:r>
      <w:r>
        <w:tab/>
      </w:r>
      <w:r w:rsidR="00101A9B">
        <w:t>M</w:t>
      </w:r>
      <w:r w:rsidR="00101A9B" w:rsidRPr="0031344C">
        <w:rPr>
          <w:color w:val="000000" w:themeColor="text1"/>
        </w:rPr>
        <w:t>any local authorities now offer a chargeable pre-application advice service to anyone wanting help with listed building consent before the submission of an application.  Cambridge City Council</w:t>
      </w:r>
      <w:r w:rsidR="00101A9B">
        <w:rPr>
          <w:color w:val="000000" w:themeColor="text1"/>
        </w:rPr>
        <w:t>, for example,</w:t>
      </w:r>
      <w:r w:rsidR="00101A9B" w:rsidRPr="0031344C">
        <w:rPr>
          <w:color w:val="000000" w:themeColor="text1"/>
        </w:rPr>
        <w:t xml:space="preserve"> introduced such a charge in October 2014 and has not had adverse reactions.</w:t>
      </w:r>
    </w:p>
    <w:p w14:paraId="7F637530" w14:textId="77777777" w:rsidR="006E4BB1" w:rsidRDefault="006E4BB1" w:rsidP="006E4BB1"/>
    <w:p w14:paraId="2593A920" w14:textId="77777777" w:rsidR="006E4BB1" w:rsidRDefault="00AF6773" w:rsidP="00C10651">
      <w:pPr>
        <w:ind w:left="709" w:hanging="709"/>
      </w:pPr>
      <w:r>
        <w:t>1</w:t>
      </w:r>
      <w:r w:rsidR="007F27DE">
        <w:t>5</w:t>
      </w:r>
      <w:r>
        <w:t>.</w:t>
      </w:r>
      <w:r>
        <w:tab/>
      </w:r>
      <w:r w:rsidR="006E4BB1">
        <w:t xml:space="preserve">To bring this service in line with </w:t>
      </w:r>
      <w:r w:rsidR="00545D3D">
        <w:t xml:space="preserve">many </w:t>
      </w:r>
      <w:r w:rsidR="00E378EB">
        <w:t>other local authorities</w:t>
      </w:r>
      <w:r w:rsidR="001F717E">
        <w:t xml:space="preserve"> and to reflect the costs incurred in providing pre-application listed building advice</w:t>
      </w:r>
      <w:r w:rsidR="00E378EB">
        <w:t xml:space="preserve"> it is </w:t>
      </w:r>
      <w:r w:rsidR="006E4BB1">
        <w:t xml:space="preserve">proposed to introduce charges for pre-application advice regarding Listed Buildings.  </w:t>
      </w:r>
      <w:r w:rsidR="003D7940">
        <w:t xml:space="preserve">The proposed level of fees for specialist listed building advice will be at the same level as that for small scale development </w:t>
      </w:r>
      <w:r w:rsidR="00E378EB">
        <w:t xml:space="preserve">and householders </w:t>
      </w:r>
      <w:r w:rsidR="001E3325">
        <w:t>(as set out in Appendix 1</w:t>
      </w:r>
      <w:r w:rsidR="003D7940">
        <w:t xml:space="preserve">) and will be additional to that charged for any planning or other specialist advice. </w:t>
      </w:r>
    </w:p>
    <w:p w14:paraId="2CCBFFAD" w14:textId="77777777" w:rsidR="00A20FFC" w:rsidRDefault="00A20FFC" w:rsidP="00C10651">
      <w:pPr>
        <w:ind w:left="709" w:hanging="709"/>
      </w:pPr>
    </w:p>
    <w:p w14:paraId="291C5B87" w14:textId="77777777" w:rsidR="00731A9E" w:rsidRDefault="00AF6773" w:rsidP="00C10651">
      <w:pPr>
        <w:ind w:left="709" w:hanging="709"/>
      </w:pPr>
      <w:r>
        <w:t>1</w:t>
      </w:r>
      <w:r w:rsidR="007F27DE">
        <w:t>6</w:t>
      </w:r>
      <w:r>
        <w:t>.</w:t>
      </w:r>
      <w:r>
        <w:tab/>
      </w:r>
      <w:r w:rsidR="00731A9E">
        <w:t xml:space="preserve">By way of comparison, </w:t>
      </w:r>
      <w:r w:rsidR="002429C6">
        <w:t xml:space="preserve">for listed building advice </w:t>
      </w:r>
      <w:r w:rsidR="00731A9E">
        <w:t xml:space="preserve">Oxford City Council is proposing a charge of £540 for a meeting and written response for </w:t>
      </w:r>
      <w:r w:rsidR="00811913">
        <w:t xml:space="preserve">non-householder and £135 for householders; </w:t>
      </w:r>
      <w:r w:rsidR="002429C6">
        <w:t xml:space="preserve">High Wycombe </w:t>
      </w:r>
      <w:r w:rsidR="00BB30B3">
        <w:t xml:space="preserve">charges </w:t>
      </w:r>
      <w:r w:rsidR="002429C6">
        <w:t>£273; Cambridge £243</w:t>
      </w:r>
      <w:r w:rsidR="00811913">
        <w:t xml:space="preserve">; </w:t>
      </w:r>
      <w:r w:rsidR="00545D3D">
        <w:t>South Oxfordshire £120</w:t>
      </w:r>
      <w:r w:rsidR="00811913">
        <w:t xml:space="preserve">; </w:t>
      </w:r>
      <w:r w:rsidR="00731A9E">
        <w:t>Cherwe</w:t>
      </w:r>
      <w:r w:rsidR="002429C6">
        <w:t>ll £120</w:t>
      </w:r>
    </w:p>
    <w:p w14:paraId="3FF00F0D" w14:textId="77777777" w:rsidR="00545D3D" w:rsidRDefault="00545D3D"/>
    <w:p w14:paraId="777E4AB9" w14:textId="647B56EA" w:rsidR="0025612E" w:rsidRDefault="00AF6773" w:rsidP="00C10651">
      <w:pPr>
        <w:ind w:left="709" w:hanging="709"/>
      </w:pPr>
      <w:r>
        <w:t>1</w:t>
      </w:r>
      <w:r w:rsidR="007F27DE">
        <w:t>7</w:t>
      </w:r>
      <w:r>
        <w:t>.</w:t>
      </w:r>
      <w:r>
        <w:tab/>
      </w:r>
      <w:r w:rsidR="002013FF">
        <w:t xml:space="preserve">Based on the pre-application workload for 2014-15 the introduction of charging for </w:t>
      </w:r>
      <w:r w:rsidR="0025612E">
        <w:t xml:space="preserve">pre-application advice for listed buildings </w:t>
      </w:r>
      <w:r w:rsidR="002013FF">
        <w:t>will provide a new income stream of £</w:t>
      </w:r>
      <w:r w:rsidR="0025612E">
        <w:t xml:space="preserve">10,000 </w:t>
      </w:r>
      <w:r w:rsidR="0034794D">
        <w:t xml:space="preserve">- £20,000 </w:t>
      </w:r>
      <w:r w:rsidR="0025612E">
        <w:t>per annum</w:t>
      </w:r>
      <w:r w:rsidR="0034794D">
        <w:t xml:space="preserve">, </w:t>
      </w:r>
      <w:r w:rsidR="002013FF">
        <w:t>(</w:t>
      </w:r>
      <w:r w:rsidR="0034794D">
        <w:t>depending on uptake and the level of service requested</w:t>
      </w:r>
      <w:r w:rsidR="002013FF">
        <w:t>)</w:t>
      </w:r>
      <w:r w:rsidR="003B3635" w:rsidRPr="003B3635">
        <w:t xml:space="preserve"> </w:t>
      </w:r>
      <w:r w:rsidR="003B3635">
        <w:t>within the overall pre-application advice service, which costs £245</w:t>
      </w:r>
      <w:r w:rsidR="009D4845">
        <w:t>,000</w:t>
      </w:r>
      <w:r w:rsidR="003B3635">
        <w:t>.</w:t>
      </w:r>
    </w:p>
    <w:p w14:paraId="430595B7" w14:textId="77777777" w:rsidR="0025612E" w:rsidRDefault="0025612E"/>
    <w:p w14:paraId="484D66B8" w14:textId="77777777" w:rsidR="00163292" w:rsidRPr="00E378EB" w:rsidRDefault="00163292" w:rsidP="006C1E9F">
      <w:pPr>
        <w:ind w:left="709"/>
        <w:rPr>
          <w:b/>
        </w:rPr>
      </w:pPr>
      <w:r w:rsidRPr="00E378EB">
        <w:rPr>
          <w:b/>
        </w:rPr>
        <w:t xml:space="preserve">(iii) </w:t>
      </w:r>
      <w:r w:rsidR="00174ACC" w:rsidRPr="00E378EB">
        <w:rPr>
          <w:b/>
        </w:rPr>
        <w:t>to i</w:t>
      </w:r>
      <w:r w:rsidRPr="00E378EB">
        <w:rPr>
          <w:b/>
        </w:rPr>
        <w:t xml:space="preserve">ntroduce charges for </w:t>
      </w:r>
      <w:r w:rsidR="003D7940" w:rsidRPr="00E378EB">
        <w:rPr>
          <w:b/>
        </w:rPr>
        <w:t>planning pre</w:t>
      </w:r>
      <w:r w:rsidRPr="00E378EB">
        <w:rPr>
          <w:b/>
        </w:rPr>
        <w:t>-application</w:t>
      </w:r>
      <w:r w:rsidR="009B3BFF" w:rsidRPr="00E378EB">
        <w:rPr>
          <w:b/>
        </w:rPr>
        <w:t xml:space="preserve"> advice</w:t>
      </w:r>
      <w:r w:rsidRPr="00E378EB">
        <w:rPr>
          <w:b/>
        </w:rPr>
        <w:t xml:space="preserve"> </w:t>
      </w:r>
      <w:r w:rsidR="003D7940" w:rsidRPr="00E378EB">
        <w:rPr>
          <w:b/>
        </w:rPr>
        <w:t>for householder development</w:t>
      </w:r>
      <w:r w:rsidR="009B3BFF" w:rsidRPr="00E378EB">
        <w:rPr>
          <w:b/>
        </w:rPr>
        <w:t xml:space="preserve"> (extensions and alterations).</w:t>
      </w:r>
    </w:p>
    <w:p w14:paraId="5C6A877E" w14:textId="77777777" w:rsidR="003D7940" w:rsidRDefault="003D7940"/>
    <w:p w14:paraId="7DDCE721" w14:textId="77777777" w:rsidR="009B3BFF" w:rsidRDefault="00AF6773" w:rsidP="00C10651">
      <w:pPr>
        <w:ind w:left="709" w:hanging="709"/>
      </w:pPr>
      <w:r>
        <w:t>1</w:t>
      </w:r>
      <w:r w:rsidR="007F27DE">
        <w:t>8</w:t>
      </w:r>
      <w:r>
        <w:t>.</w:t>
      </w:r>
      <w:r>
        <w:tab/>
      </w:r>
      <w:r w:rsidR="003D7940">
        <w:t>The Council has been encouraging householders to seek pre-application advice before they submit their planning applications to extend and/or alter their homes</w:t>
      </w:r>
      <w:r w:rsidR="009B3BFF">
        <w:t xml:space="preserve">, </w:t>
      </w:r>
      <w:r w:rsidR="000A65F5">
        <w:t xml:space="preserve">in order </w:t>
      </w:r>
      <w:r w:rsidR="009B3BFF">
        <w:t>to identify and resolve issues early on in the process and avoid expensive abortive work.</w:t>
      </w:r>
      <w:r w:rsidR="003D7940">
        <w:t xml:space="preserve"> The Council has been </w:t>
      </w:r>
      <w:r w:rsidR="009B3BFF">
        <w:t xml:space="preserve">providing </w:t>
      </w:r>
      <w:r w:rsidR="000A65F5">
        <w:t xml:space="preserve">such </w:t>
      </w:r>
      <w:r w:rsidR="009B3BFF">
        <w:t>advice to householders free of charge to date.</w:t>
      </w:r>
      <w:r w:rsidR="003D7940">
        <w:t xml:space="preserve"> </w:t>
      </w:r>
    </w:p>
    <w:p w14:paraId="1E9BCE95" w14:textId="77777777" w:rsidR="009B3BFF" w:rsidRDefault="009B3BFF" w:rsidP="00C10651">
      <w:pPr>
        <w:ind w:left="709" w:hanging="709"/>
      </w:pPr>
    </w:p>
    <w:p w14:paraId="5A50EBB1" w14:textId="77777777" w:rsidR="003D7940" w:rsidRDefault="007F27DE" w:rsidP="00C10651">
      <w:pPr>
        <w:ind w:left="709" w:hanging="709"/>
      </w:pPr>
      <w:r>
        <w:t>19</w:t>
      </w:r>
      <w:r w:rsidR="00AF6773">
        <w:t>.</w:t>
      </w:r>
      <w:r w:rsidR="00AF6773">
        <w:tab/>
      </w:r>
      <w:r w:rsidR="009B3BFF">
        <w:t xml:space="preserve">Over recent years </w:t>
      </w:r>
      <w:r w:rsidR="000A65F5">
        <w:t>other</w:t>
      </w:r>
      <w:r w:rsidR="001F717E">
        <w:t xml:space="preserve"> </w:t>
      </w:r>
      <w:r w:rsidR="005C5372">
        <w:t>councils</w:t>
      </w:r>
      <w:r w:rsidR="000A65F5">
        <w:t>, including neighbouring</w:t>
      </w:r>
      <w:r w:rsidR="005C5372">
        <w:t xml:space="preserve"> authorities,</w:t>
      </w:r>
      <w:r w:rsidR="009B3BFF">
        <w:t xml:space="preserve"> have </w:t>
      </w:r>
      <w:r w:rsidR="00050AD3">
        <w:t>established char</w:t>
      </w:r>
      <w:r w:rsidR="00545D3D">
        <w:t>g</w:t>
      </w:r>
      <w:r w:rsidR="00050AD3">
        <w:t>es for</w:t>
      </w:r>
      <w:r w:rsidR="009B3BFF">
        <w:t xml:space="preserve"> householders for </w:t>
      </w:r>
      <w:r w:rsidR="000A65F5">
        <w:t>pre-application advice</w:t>
      </w:r>
      <w:r w:rsidR="009B3BFF">
        <w:t xml:space="preserve">, with the aim to recover some of the costs of providing such a service. </w:t>
      </w:r>
      <w:r w:rsidR="00050AD3">
        <w:t xml:space="preserve"> The charges are modest relative to the </w:t>
      </w:r>
      <w:r w:rsidR="00E146B2">
        <w:t xml:space="preserve">cost of the </w:t>
      </w:r>
      <w:r w:rsidR="00050AD3">
        <w:t>works involved.</w:t>
      </w:r>
    </w:p>
    <w:p w14:paraId="6D6EBCAA" w14:textId="77777777" w:rsidR="00B63BBE" w:rsidRDefault="00B63BBE" w:rsidP="00C10651">
      <w:pPr>
        <w:ind w:left="709" w:hanging="709"/>
      </w:pPr>
    </w:p>
    <w:p w14:paraId="4C48BE04" w14:textId="77777777" w:rsidR="00545D3D" w:rsidRDefault="00AF6773" w:rsidP="00C10651">
      <w:pPr>
        <w:ind w:left="709" w:hanging="709"/>
      </w:pPr>
      <w:r>
        <w:t>2</w:t>
      </w:r>
      <w:r w:rsidR="007F27DE">
        <w:t>0</w:t>
      </w:r>
      <w:r>
        <w:t>.</w:t>
      </w:r>
      <w:r>
        <w:tab/>
      </w:r>
      <w:r w:rsidR="00545D3D">
        <w:t xml:space="preserve">Comparing with other local authorities: Oxford City Council doesn’t currently charge for householder pre-application advice, and is </w:t>
      </w:r>
      <w:r w:rsidR="002429C6">
        <w:t xml:space="preserve">now </w:t>
      </w:r>
      <w:r w:rsidR="00545D3D">
        <w:t xml:space="preserve">proposing a fee of £135 for a meeting and written response; </w:t>
      </w:r>
      <w:r w:rsidR="002429C6">
        <w:t xml:space="preserve">High Wycombe charges £480; Cherwell £120; </w:t>
      </w:r>
      <w:r w:rsidR="00545D3D">
        <w:t xml:space="preserve">Cambridge </w:t>
      </w:r>
      <w:r w:rsidR="002429C6">
        <w:t xml:space="preserve">and South Oxfordshire don’t currently </w:t>
      </w:r>
      <w:r w:rsidR="00545D3D">
        <w:t>charge.</w:t>
      </w:r>
    </w:p>
    <w:p w14:paraId="1DAE8DD3" w14:textId="77777777" w:rsidR="00545D3D" w:rsidRDefault="00545D3D"/>
    <w:p w14:paraId="4C83A07B" w14:textId="77777777" w:rsidR="00B63BBE" w:rsidRDefault="00AF6773" w:rsidP="00C10651">
      <w:pPr>
        <w:ind w:left="709" w:hanging="709"/>
      </w:pPr>
      <w:r>
        <w:t>2</w:t>
      </w:r>
      <w:r w:rsidR="007F27DE">
        <w:t>1</w:t>
      </w:r>
      <w:r>
        <w:t>.</w:t>
      </w:r>
      <w:r>
        <w:tab/>
      </w:r>
      <w:r w:rsidR="00B63BBE">
        <w:t>It is proposed to introduce fees for planning advice to householders as per the charges schedule in Appe</w:t>
      </w:r>
      <w:r w:rsidR="00174ACC">
        <w:t>n</w:t>
      </w:r>
      <w:r w:rsidR="001E3325">
        <w:t>dix 1</w:t>
      </w:r>
      <w:r w:rsidR="00B63BBE">
        <w:t>.</w:t>
      </w:r>
      <w:r w:rsidR="001F717E">
        <w:t xml:space="preserve">  This would recover a proportion of the cost of providing that service.</w:t>
      </w:r>
    </w:p>
    <w:p w14:paraId="70B07DCD" w14:textId="77777777" w:rsidR="00B63BBE" w:rsidRDefault="00B63BBE" w:rsidP="00C10651">
      <w:pPr>
        <w:ind w:left="709" w:hanging="709"/>
      </w:pPr>
    </w:p>
    <w:p w14:paraId="3DD709A0" w14:textId="498BBB45" w:rsidR="0034794D" w:rsidRDefault="00AF6773" w:rsidP="00C10651">
      <w:pPr>
        <w:ind w:left="709" w:hanging="709"/>
      </w:pPr>
      <w:r>
        <w:t>2</w:t>
      </w:r>
      <w:r w:rsidR="007F27DE">
        <w:t>2</w:t>
      </w:r>
      <w:r>
        <w:t>.</w:t>
      </w:r>
      <w:r>
        <w:tab/>
      </w:r>
      <w:r w:rsidR="00DE7545">
        <w:t xml:space="preserve">Based on the pre-application workload for 2014-15 the introduction of charging for </w:t>
      </w:r>
      <w:r w:rsidR="0034794D">
        <w:t xml:space="preserve">pre-application advice for householder developments </w:t>
      </w:r>
      <w:r w:rsidR="00DE7545">
        <w:t xml:space="preserve">will provide a new income stream of </w:t>
      </w:r>
      <w:r w:rsidR="0034794D">
        <w:t>£</w:t>
      </w:r>
      <w:r w:rsidR="00C3084B">
        <w:t>5,000 - £10,000</w:t>
      </w:r>
      <w:r w:rsidR="0034794D">
        <w:t xml:space="preserve"> per annum</w:t>
      </w:r>
      <w:r w:rsidR="003B3635">
        <w:t xml:space="preserve"> (depending on take up</w:t>
      </w:r>
      <w:r w:rsidR="009D4845">
        <w:t>)</w:t>
      </w:r>
      <w:r w:rsidR="003B3635" w:rsidRPr="003B3635">
        <w:t xml:space="preserve"> </w:t>
      </w:r>
      <w:r w:rsidR="003B3635">
        <w:t>within the overall pre-application advice service, which costs £245</w:t>
      </w:r>
      <w:r w:rsidR="009D4845">
        <w:t>,000</w:t>
      </w:r>
      <w:r w:rsidR="00C3084B">
        <w:t>.</w:t>
      </w:r>
    </w:p>
    <w:p w14:paraId="18241AB2" w14:textId="77777777" w:rsidR="0034794D" w:rsidRDefault="0034794D"/>
    <w:p w14:paraId="3C20CCE5" w14:textId="77777777" w:rsidR="00016DBC" w:rsidRPr="00016DBC" w:rsidRDefault="00016DBC">
      <w:pPr>
        <w:rPr>
          <w:b/>
        </w:rPr>
      </w:pPr>
      <w:r>
        <w:rPr>
          <w:b/>
        </w:rPr>
        <w:t>Benefits and risks</w:t>
      </w:r>
    </w:p>
    <w:p w14:paraId="516149CD" w14:textId="77777777" w:rsidR="00016DBC" w:rsidRDefault="00016DBC"/>
    <w:p w14:paraId="1C592ACC" w14:textId="77777777" w:rsidR="00016DBC" w:rsidRDefault="00AF6773">
      <w:r>
        <w:t>2</w:t>
      </w:r>
      <w:r w:rsidR="007F27DE">
        <w:t>3</w:t>
      </w:r>
      <w:r>
        <w:t>.</w:t>
      </w:r>
      <w:r>
        <w:tab/>
      </w:r>
      <w:r w:rsidR="00016DBC">
        <w:t>The proposals offer benefits for customers and the Council:</w:t>
      </w:r>
    </w:p>
    <w:p w14:paraId="23CB881D" w14:textId="77777777" w:rsidR="00016DBC" w:rsidRDefault="00016DBC"/>
    <w:p w14:paraId="52317642" w14:textId="77777777" w:rsidR="00016DBC" w:rsidRPr="0031344C" w:rsidRDefault="00016DBC" w:rsidP="00016DBC">
      <w:pPr>
        <w:pStyle w:val="ListParagraph"/>
        <w:numPr>
          <w:ilvl w:val="0"/>
          <w:numId w:val="4"/>
        </w:numPr>
        <w:rPr>
          <w:color w:val="000000" w:themeColor="text1"/>
        </w:rPr>
      </w:pPr>
      <w:r w:rsidRPr="0031344C">
        <w:rPr>
          <w:color w:val="000000" w:themeColor="text1"/>
        </w:rPr>
        <w:t>The earlier the officer involvement in a proposal, the better the investment of their time</w:t>
      </w:r>
    </w:p>
    <w:p w14:paraId="4E92A4E2" w14:textId="77777777" w:rsidR="00016DBC" w:rsidRPr="0031344C" w:rsidRDefault="00016DBC" w:rsidP="00016DBC">
      <w:pPr>
        <w:pStyle w:val="ListParagraph"/>
        <w:numPr>
          <w:ilvl w:val="0"/>
          <w:numId w:val="4"/>
        </w:numPr>
        <w:rPr>
          <w:color w:val="000000" w:themeColor="text1"/>
        </w:rPr>
      </w:pPr>
      <w:r w:rsidRPr="0031344C">
        <w:rPr>
          <w:color w:val="000000" w:themeColor="text1"/>
        </w:rPr>
        <w:t>Greater certainty for applicants for timely provision of service, enabling improved project management</w:t>
      </w:r>
    </w:p>
    <w:p w14:paraId="6ACC42F2" w14:textId="77777777" w:rsidR="00016DBC" w:rsidRPr="0031344C" w:rsidRDefault="00016DBC" w:rsidP="00016DBC">
      <w:pPr>
        <w:pStyle w:val="ListParagraph"/>
        <w:numPr>
          <w:ilvl w:val="0"/>
          <w:numId w:val="4"/>
        </w:numPr>
        <w:rPr>
          <w:color w:val="000000" w:themeColor="text1"/>
        </w:rPr>
      </w:pPr>
      <w:r w:rsidRPr="0031344C">
        <w:rPr>
          <w:color w:val="000000" w:themeColor="text1"/>
        </w:rPr>
        <w:t>Reduced expense and delays for applicants</w:t>
      </w:r>
    </w:p>
    <w:p w14:paraId="39313DBE" w14:textId="77777777" w:rsidR="00016DBC" w:rsidRPr="0031344C" w:rsidRDefault="00016DBC" w:rsidP="00016DBC">
      <w:pPr>
        <w:pStyle w:val="ListParagraph"/>
        <w:numPr>
          <w:ilvl w:val="0"/>
          <w:numId w:val="4"/>
        </w:numPr>
        <w:rPr>
          <w:color w:val="000000" w:themeColor="text1"/>
        </w:rPr>
      </w:pPr>
      <w:r w:rsidRPr="0031344C">
        <w:rPr>
          <w:color w:val="000000" w:themeColor="text1"/>
        </w:rPr>
        <w:t>Increased acceptability of submitted schemes</w:t>
      </w:r>
    </w:p>
    <w:p w14:paraId="311A775E" w14:textId="77777777" w:rsidR="00016DBC" w:rsidRPr="00016DBC" w:rsidRDefault="00016DBC" w:rsidP="00016DBC">
      <w:pPr>
        <w:pStyle w:val="ListParagraph"/>
        <w:numPr>
          <w:ilvl w:val="0"/>
          <w:numId w:val="4"/>
        </w:numPr>
        <w:rPr>
          <w:color w:val="000000" w:themeColor="text1"/>
        </w:rPr>
      </w:pPr>
      <w:r w:rsidRPr="0031344C">
        <w:rPr>
          <w:color w:val="000000" w:themeColor="text1"/>
        </w:rPr>
        <w:t>Ensures that development schemes aren’t jeopardised by a skills shortage within the Coun</w:t>
      </w:r>
      <w:r>
        <w:rPr>
          <w:color w:val="000000" w:themeColor="text1"/>
        </w:rPr>
        <w:t>cil</w:t>
      </w:r>
    </w:p>
    <w:p w14:paraId="5F6226B7" w14:textId="77777777" w:rsidR="00016DBC" w:rsidRPr="0031344C" w:rsidRDefault="00016DBC" w:rsidP="00016DBC">
      <w:pPr>
        <w:pStyle w:val="ListParagraph"/>
        <w:numPr>
          <w:ilvl w:val="0"/>
          <w:numId w:val="4"/>
        </w:numPr>
        <w:rPr>
          <w:color w:val="000000" w:themeColor="text1"/>
        </w:rPr>
      </w:pPr>
      <w:r w:rsidRPr="0031344C">
        <w:rPr>
          <w:color w:val="000000" w:themeColor="text1"/>
        </w:rPr>
        <w:t>Pre-application discussions can play an important role in improving the quality of proposals and the efficiency of the planning process</w:t>
      </w:r>
      <w:r w:rsidR="00800B8F">
        <w:rPr>
          <w:color w:val="000000" w:themeColor="text1"/>
        </w:rPr>
        <w:t>, helping the Service meet performance targets</w:t>
      </w:r>
    </w:p>
    <w:p w14:paraId="537424F4" w14:textId="77777777" w:rsidR="00016DBC" w:rsidRPr="0031344C" w:rsidRDefault="00016DBC" w:rsidP="00016DBC">
      <w:pPr>
        <w:pStyle w:val="ListParagraph"/>
        <w:numPr>
          <w:ilvl w:val="0"/>
          <w:numId w:val="4"/>
        </w:numPr>
        <w:rPr>
          <w:color w:val="000000" w:themeColor="text1"/>
        </w:rPr>
      </w:pPr>
      <w:r w:rsidRPr="0031344C">
        <w:rPr>
          <w:color w:val="000000" w:themeColor="text1"/>
        </w:rPr>
        <w:t>Recovering some of the costs of pre-application advice for works to listed buildings would help to reduce the Council’s subsidy of a specialist conservation service</w:t>
      </w:r>
    </w:p>
    <w:p w14:paraId="29BA82C1" w14:textId="77777777" w:rsidR="00016DBC" w:rsidRPr="00016DBC" w:rsidRDefault="00016DBC" w:rsidP="00016DBC">
      <w:pPr>
        <w:pStyle w:val="ListParagraph"/>
        <w:numPr>
          <w:ilvl w:val="0"/>
          <w:numId w:val="4"/>
        </w:numPr>
        <w:rPr>
          <w:color w:val="000000" w:themeColor="text1"/>
        </w:rPr>
      </w:pPr>
      <w:r w:rsidRPr="0031344C">
        <w:rPr>
          <w:color w:val="000000" w:themeColor="text1"/>
        </w:rPr>
        <w:t xml:space="preserve">Brings the </w:t>
      </w:r>
      <w:r>
        <w:rPr>
          <w:color w:val="000000" w:themeColor="text1"/>
        </w:rPr>
        <w:t xml:space="preserve">listed building </w:t>
      </w:r>
      <w:r w:rsidRPr="0031344C">
        <w:rPr>
          <w:color w:val="000000" w:themeColor="text1"/>
        </w:rPr>
        <w:t>service in line with pre-application advice for planning proposals.</w:t>
      </w:r>
    </w:p>
    <w:p w14:paraId="7336DEFB" w14:textId="77777777" w:rsidR="00016DBC" w:rsidRDefault="00016DBC"/>
    <w:p w14:paraId="1B153E38" w14:textId="3A7C71BD" w:rsidR="00800B8F" w:rsidRDefault="007F27DE" w:rsidP="00C10651">
      <w:pPr>
        <w:ind w:left="709" w:hanging="709"/>
      </w:pPr>
      <w:r>
        <w:t>24</w:t>
      </w:r>
      <w:r w:rsidR="00AF6773">
        <w:t>.</w:t>
      </w:r>
      <w:r w:rsidR="00AF6773">
        <w:tab/>
      </w:r>
      <w:r w:rsidR="00800B8F">
        <w:t>A Risk Re</w:t>
      </w:r>
      <w:r w:rsidR="00C35FA7">
        <w:t xml:space="preserve">gister is included in Appendix </w:t>
      </w:r>
      <w:r>
        <w:t>2</w:t>
      </w:r>
      <w:r w:rsidR="00800B8F">
        <w:t>.  The risks are considered manageable, and to be outweighed by the benefits the proposals offer.</w:t>
      </w:r>
    </w:p>
    <w:p w14:paraId="1900A7B6" w14:textId="77777777" w:rsidR="00016DBC" w:rsidRDefault="00016DBC" w:rsidP="00C10651">
      <w:pPr>
        <w:ind w:left="709" w:hanging="709"/>
      </w:pPr>
    </w:p>
    <w:p w14:paraId="492EC1E4" w14:textId="77777777" w:rsidR="00B63BBE" w:rsidRDefault="00B63BBE" w:rsidP="00C10651">
      <w:pPr>
        <w:ind w:left="709" w:hanging="709"/>
        <w:rPr>
          <w:b/>
        </w:rPr>
      </w:pPr>
      <w:r w:rsidRPr="00B63BBE">
        <w:rPr>
          <w:b/>
        </w:rPr>
        <w:t xml:space="preserve">Recommendation  </w:t>
      </w:r>
    </w:p>
    <w:p w14:paraId="21D11A54" w14:textId="77777777" w:rsidR="00B63BBE" w:rsidRDefault="00B63BBE" w:rsidP="00C10651">
      <w:pPr>
        <w:ind w:left="709" w:hanging="709"/>
        <w:rPr>
          <w:b/>
        </w:rPr>
      </w:pPr>
    </w:p>
    <w:p w14:paraId="6DEBBB77" w14:textId="12F8344E" w:rsidR="00B63BBE" w:rsidRDefault="007F27DE" w:rsidP="00C10651">
      <w:pPr>
        <w:ind w:left="709" w:hanging="709"/>
      </w:pPr>
      <w:r>
        <w:t>25</w:t>
      </w:r>
      <w:r w:rsidR="00AF6773">
        <w:t>.</w:t>
      </w:r>
      <w:r w:rsidR="00AF6773">
        <w:tab/>
      </w:r>
      <w:r w:rsidR="00B63BBE" w:rsidRPr="00B63BBE">
        <w:t xml:space="preserve">It is </w:t>
      </w:r>
      <w:r w:rsidR="005C5372">
        <w:t xml:space="preserve">recommended that </w:t>
      </w:r>
      <w:r w:rsidR="00B63BBE">
        <w:t xml:space="preserve">the proposed increases to existing fees and </w:t>
      </w:r>
      <w:r w:rsidR="005C5372">
        <w:t xml:space="preserve">the </w:t>
      </w:r>
      <w:r w:rsidR="00B63BBE">
        <w:t xml:space="preserve">introduction of new charges </w:t>
      </w:r>
      <w:r w:rsidR="005C5372">
        <w:t xml:space="preserve">are approved </w:t>
      </w:r>
      <w:r w:rsidR="00B63BBE">
        <w:t>as set out above, all with effect from 1</w:t>
      </w:r>
      <w:r w:rsidR="00E378EB">
        <w:t>Nov</w:t>
      </w:r>
      <w:r w:rsidR="00B63BBE">
        <w:t>ember 2015</w:t>
      </w:r>
      <w:r w:rsidR="002A2BA7">
        <w:t>.</w:t>
      </w:r>
    </w:p>
    <w:p w14:paraId="0783B1DB" w14:textId="77777777" w:rsidR="007F27DE" w:rsidRPr="00B63BBE" w:rsidRDefault="007F27DE" w:rsidP="00C10651">
      <w:pPr>
        <w:ind w:left="709" w:hanging="709"/>
      </w:pPr>
    </w:p>
    <w:p w14:paraId="624AC824" w14:textId="77777777" w:rsidR="00A20FFC" w:rsidRPr="00F62206" w:rsidRDefault="00F62206" w:rsidP="00C10651">
      <w:pPr>
        <w:ind w:left="709" w:hanging="709"/>
        <w:rPr>
          <w:b/>
        </w:rPr>
      </w:pPr>
      <w:r w:rsidRPr="00F62206">
        <w:rPr>
          <w:b/>
        </w:rPr>
        <w:t>Legal issues</w:t>
      </w:r>
    </w:p>
    <w:p w14:paraId="69ED0603" w14:textId="77777777" w:rsidR="00F62206" w:rsidRDefault="00F62206" w:rsidP="00C10651">
      <w:pPr>
        <w:ind w:left="709" w:hanging="709"/>
      </w:pPr>
    </w:p>
    <w:p w14:paraId="450C815F" w14:textId="77777777" w:rsidR="00D70EDB" w:rsidRDefault="007F27DE" w:rsidP="00C10651">
      <w:pPr>
        <w:ind w:left="709" w:hanging="709"/>
      </w:pPr>
      <w:r>
        <w:t>26</w:t>
      </w:r>
      <w:r w:rsidR="00AF6773">
        <w:t>.</w:t>
      </w:r>
      <w:r w:rsidR="00AF6773">
        <w:tab/>
      </w:r>
      <w:r w:rsidR="00363F16">
        <w:t xml:space="preserve">There is a general power to change for discretionary services under section 93 of the Local Government Act 2003.  </w:t>
      </w:r>
      <w:r w:rsidR="00D70EDB">
        <w:t>The income recoverable under these changes is not to exceed the costs of provision of the discretionary service</w:t>
      </w:r>
      <w:r w:rsidR="000204D0">
        <w:t xml:space="preserve"> taking one fi</w:t>
      </w:r>
      <w:r w:rsidR="00D70EDB">
        <w:t>nancial year with another.  The Council must have regard to the guidance issued by the Secretary of State.  The guidance suggests that costs and income should be assessed over no longer than a three year period to ensure that no surplus is generated.</w:t>
      </w:r>
    </w:p>
    <w:p w14:paraId="0BCC0304" w14:textId="77777777" w:rsidR="003848DA" w:rsidRDefault="003848DA"/>
    <w:p w14:paraId="2C9C5A57" w14:textId="77777777" w:rsidR="00D70EDB" w:rsidRDefault="007F27DE" w:rsidP="00C10651">
      <w:pPr>
        <w:ind w:left="709" w:hanging="709"/>
      </w:pPr>
      <w:r>
        <w:t>27</w:t>
      </w:r>
      <w:r w:rsidR="00AF6773">
        <w:t>.</w:t>
      </w:r>
      <w:r w:rsidR="00AF6773">
        <w:tab/>
      </w:r>
      <w:r w:rsidR="00D70EDB">
        <w:t>The Council owes a fiduciary duty to local taxpayers to ensure that its resources are not expended improperly and to protect their interest in the preservation of their funds.</w:t>
      </w:r>
    </w:p>
    <w:p w14:paraId="054283B1" w14:textId="77777777" w:rsidR="00800B8F" w:rsidRDefault="00800B8F" w:rsidP="00C10651">
      <w:pPr>
        <w:ind w:left="709" w:hanging="709"/>
      </w:pPr>
    </w:p>
    <w:p w14:paraId="63C2C6BC" w14:textId="10D86198" w:rsidR="005E1B0E" w:rsidRDefault="007F27DE" w:rsidP="00C10651">
      <w:pPr>
        <w:ind w:left="709" w:hanging="709"/>
      </w:pPr>
      <w:r>
        <w:t>28</w:t>
      </w:r>
      <w:r w:rsidR="00AF6773">
        <w:t>.</w:t>
      </w:r>
      <w:r w:rsidR="00AF6773">
        <w:tab/>
      </w:r>
      <w:r w:rsidR="002A2BA7">
        <w:t>All pr</w:t>
      </w:r>
      <w:r w:rsidR="00800B8F">
        <w:t xml:space="preserve">e-application fees (planning and </w:t>
      </w:r>
      <w:r w:rsidR="002A2BA7">
        <w:t>listed buildin</w:t>
      </w:r>
      <w:r w:rsidR="00800B8F">
        <w:t>g</w:t>
      </w:r>
      <w:r w:rsidR="002A2BA7">
        <w:t>) are set on the basis that overall the pre-application fee income would not exceed the overall pre-application service costs year on year.</w:t>
      </w:r>
    </w:p>
    <w:p w14:paraId="424F054B" w14:textId="77777777" w:rsidR="00D70EDB" w:rsidRDefault="00D70EDB" w:rsidP="00C10651">
      <w:pPr>
        <w:ind w:left="709" w:hanging="709"/>
      </w:pPr>
    </w:p>
    <w:p w14:paraId="6C8AF6C5" w14:textId="77777777" w:rsidR="00D70EDB" w:rsidRDefault="007F27DE" w:rsidP="00C10651">
      <w:pPr>
        <w:ind w:left="709" w:hanging="709"/>
      </w:pPr>
      <w:r>
        <w:lastRenderedPageBreak/>
        <w:t>29</w:t>
      </w:r>
      <w:r w:rsidR="00AF6773">
        <w:t>.</w:t>
      </w:r>
      <w:r w:rsidR="00AF6773">
        <w:tab/>
      </w:r>
      <w:r w:rsidR="00D70EDB">
        <w:t xml:space="preserve">Listed Building consent itself would remain a free application, as instructed by Government. </w:t>
      </w:r>
    </w:p>
    <w:p w14:paraId="2A29CC51" w14:textId="77777777" w:rsidR="005E1B0E" w:rsidRDefault="005E1B0E"/>
    <w:p w14:paraId="209016DF" w14:textId="77777777" w:rsidR="00F62206" w:rsidRPr="00F62206" w:rsidRDefault="00F62206">
      <w:pPr>
        <w:rPr>
          <w:b/>
        </w:rPr>
      </w:pPr>
      <w:r w:rsidRPr="00F62206">
        <w:rPr>
          <w:b/>
        </w:rPr>
        <w:t>Financial Issues</w:t>
      </w:r>
    </w:p>
    <w:p w14:paraId="52CA1B83" w14:textId="77777777" w:rsidR="00A20FFC" w:rsidRDefault="00A20FFC"/>
    <w:p w14:paraId="2E8E5AC4" w14:textId="5824AC01" w:rsidR="005E1B0E" w:rsidRDefault="00840024" w:rsidP="00C10651">
      <w:pPr>
        <w:ind w:left="709" w:hanging="709"/>
      </w:pPr>
      <w:r>
        <w:t>30</w:t>
      </w:r>
      <w:r w:rsidR="00AF6773">
        <w:t>.</w:t>
      </w:r>
      <w:r w:rsidR="00AF6773">
        <w:tab/>
      </w:r>
      <w:r w:rsidR="005E1B0E">
        <w:t>Administrative procedures are already in place to collect fees arising from charging for pre-application planning advice.</w:t>
      </w:r>
      <w:r w:rsidR="006A5A2C">
        <w:t xml:space="preserve"> </w:t>
      </w:r>
      <w:r w:rsidR="005E1B0E">
        <w:t>Conservation Officers already provide pre-a</w:t>
      </w:r>
      <w:r w:rsidR="006A5A2C">
        <w:t>pplication advice for works to listed b</w:t>
      </w:r>
      <w:r w:rsidR="005E1B0E">
        <w:t>uildings, free of charge.</w:t>
      </w:r>
      <w:r w:rsidR="006A5A2C">
        <w:t xml:space="preserve"> The proposals will assist</w:t>
      </w:r>
      <w:r w:rsidR="00DA186C">
        <w:t xml:space="preserve"> with improved cost recovery</w:t>
      </w:r>
      <w:r>
        <w:t>.</w:t>
      </w:r>
    </w:p>
    <w:p w14:paraId="263CD371" w14:textId="77777777" w:rsidR="00E150FD" w:rsidRDefault="00E150FD" w:rsidP="00C10651">
      <w:pPr>
        <w:ind w:left="709" w:hanging="709"/>
      </w:pPr>
    </w:p>
    <w:p w14:paraId="06885F69" w14:textId="7CF605E4" w:rsidR="007A4C34" w:rsidRPr="007A4C34" w:rsidRDefault="00DE7545" w:rsidP="00C10651">
      <w:pPr>
        <w:ind w:left="709" w:hanging="709"/>
        <w:rPr>
          <w:iCs/>
        </w:rPr>
      </w:pPr>
      <w:r>
        <w:rPr>
          <w:iCs/>
        </w:rPr>
        <w:t>31.</w:t>
      </w:r>
      <w:r>
        <w:rPr>
          <w:iCs/>
        </w:rPr>
        <w:tab/>
      </w:r>
      <w:r w:rsidR="007A4C34" w:rsidRPr="007A4C34">
        <w:rPr>
          <w:iCs/>
        </w:rPr>
        <w:t>Development Control ha</w:t>
      </w:r>
      <w:r w:rsidR="002013FF">
        <w:rPr>
          <w:iCs/>
        </w:rPr>
        <w:t>s</w:t>
      </w:r>
      <w:r w:rsidR="007A4C34" w:rsidRPr="007A4C34">
        <w:rPr>
          <w:iCs/>
        </w:rPr>
        <w:t xml:space="preserve"> a </w:t>
      </w:r>
      <w:r w:rsidR="007A4C34" w:rsidRPr="007A4C34">
        <w:rPr>
          <w:iCs/>
          <w:color w:val="000000"/>
        </w:rPr>
        <w:t>gross</w:t>
      </w:r>
      <w:r w:rsidR="007A4C34" w:rsidRPr="007A4C34">
        <w:rPr>
          <w:iCs/>
        </w:rPr>
        <w:t xml:space="preserve"> budget </w:t>
      </w:r>
      <w:r w:rsidR="007A4C34" w:rsidRPr="007A4C34">
        <w:rPr>
          <w:iCs/>
          <w:color w:val="000000"/>
        </w:rPr>
        <w:t xml:space="preserve">cost of </w:t>
      </w:r>
      <w:r w:rsidR="007A4C34" w:rsidRPr="007A4C34">
        <w:rPr>
          <w:iCs/>
        </w:rPr>
        <w:t>£</w:t>
      </w:r>
      <w:r w:rsidR="002013FF">
        <w:rPr>
          <w:iCs/>
          <w:color w:val="000000"/>
        </w:rPr>
        <w:t>1.56</w:t>
      </w:r>
      <w:r w:rsidR="007A4C34" w:rsidRPr="007A4C34">
        <w:rPr>
          <w:iCs/>
          <w:color w:val="000000"/>
        </w:rPr>
        <w:t>m</w:t>
      </w:r>
      <w:r w:rsidR="007A4C34">
        <w:rPr>
          <w:iCs/>
        </w:rPr>
        <w:t xml:space="preserve"> annuall</w:t>
      </w:r>
      <w:r w:rsidR="002013FF">
        <w:rPr>
          <w:iCs/>
        </w:rPr>
        <w:t xml:space="preserve">y, of which £914,000 is </w:t>
      </w:r>
      <w:r w:rsidR="007A4C34" w:rsidRPr="007A4C34">
        <w:rPr>
          <w:iCs/>
          <w:color w:val="000000"/>
        </w:rPr>
        <w:t>budgeted income</w:t>
      </w:r>
      <w:r w:rsidR="007A4C34" w:rsidRPr="007A4C34">
        <w:rPr>
          <w:iCs/>
        </w:rPr>
        <w:t>.</w:t>
      </w:r>
    </w:p>
    <w:p w14:paraId="38C0EBF4" w14:textId="77777777" w:rsidR="007A4C34" w:rsidRPr="007A4C34" w:rsidRDefault="007A4C34" w:rsidP="00C10651">
      <w:pPr>
        <w:ind w:left="709" w:hanging="709"/>
        <w:rPr>
          <w:iCs/>
        </w:rPr>
      </w:pPr>
    </w:p>
    <w:p w14:paraId="77034EA8" w14:textId="335329E4" w:rsidR="0016183C" w:rsidRDefault="00DE7545" w:rsidP="00C10651">
      <w:pPr>
        <w:ind w:left="709" w:hanging="709"/>
        <w:rPr>
          <w:color w:val="000000"/>
        </w:rPr>
      </w:pPr>
      <w:r>
        <w:rPr>
          <w:iCs/>
          <w:color w:val="000000"/>
        </w:rPr>
        <w:t>32.</w:t>
      </w:r>
      <w:r>
        <w:rPr>
          <w:iCs/>
          <w:color w:val="000000"/>
        </w:rPr>
        <w:tab/>
      </w:r>
      <w:r w:rsidR="007A4C34" w:rsidRPr="007A4C34">
        <w:rPr>
          <w:iCs/>
          <w:color w:val="000000"/>
        </w:rPr>
        <w:t>Planning p</w:t>
      </w:r>
      <w:r w:rsidR="007A4C34" w:rsidRPr="007A4C34">
        <w:rPr>
          <w:iCs/>
        </w:rPr>
        <w:t>re-application work within this overall budget cost</w:t>
      </w:r>
      <w:r w:rsidR="007A4C34" w:rsidRPr="007A4C34">
        <w:rPr>
          <w:iCs/>
          <w:color w:val="000000"/>
        </w:rPr>
        <w:t>s</w:t>
      </w:r>
      <w:r w:rsidR="007A4C34" w:rsidRPr="007A4C34">
        <w:rPr>
          <w:iCs/>
        </w:rPr>
        <w:t xml:space="preserve"> £</w:t>
      </w:r>
      <w:r w:rsidR="007A4C34" w:rsidRPr="007A4C34">
        <w:rPr>
          <w:iCs/>
          <w:color w:val="000000"/>
        </w:rPr>
        <w:t>245k</w:t>
      </w:r>
      <w:r w:rsidR="007A4C34" w:rsidRPr="007A4C34">
        <w:rPr>
          <w:iCs/>
        </w:rPr>
        <w:t xml:space="preserve"> at an hourly rate of </w:t>
      </w:r>
      <w:r w:rsidR="007A4C34" w:rsidRPr="007A4C34">
        <w:rPr>
          <w:iCs/>
          <w:color w:val="000000"/>
        </w:rPr>
        <w:t>£60</w:t>
      </w:r>
      <w:r w:rsidR="007A4C34">
        <w:rPr>
          <w:iCs/>
        </w:rPr>
        <w:t xml:space="preserve">.  </w:t>
      </w:r>
      <w:r w:rsidR="007A4C34" w:rsidRPr="007A4C34">
        <w:rPr>
          <w:iCs/>
        </w:rPr>
        <w:t xml:space="preserve">Current pre-application fees </w:t>
      </w:r>
      <w:r w:rsidR="007A4C34" w:rsidRPr="007A4C34">
        <w:rPr>
          <w:iCs/>
          <w:color w:val="000000"/>
        </w:rPr>
        <w:t>(£80</w:t>
      </w:r>
      <w:r w:rsidR="009D4845">
        <w:rPr>
          <w:iCs/>
          <w:color w:val="000000"/>
        </w:rPr>
        <w:t>,000</w:t>
      </w:r>
      <w:r w:rsidR="007A4C34" w:rsidRPr="007A4C34">
        <w:rPr>
          <w:iCs/>
          <w:color w:val="000000"/>
        </w:rPr>
        <w:t xml:space="preserve">) </w:t>
      </w:r>
      <w:r w:rsidR="007A4C34" w:rsidRPr="007A4C34">
        <w:rPr>
          <w:iCs/>
        </w:rPr>
        <w:t xml:space="preserve">recover </w:t>
      </w:r>
      <w:r w:rsidR="007A4C34" w:rsidRPr="007A4C34">
        <w:rPr>
          <w:iCs/>
          <w:color w:val="000000"/>
        </w:rPr>
        <w:t>35% of the overall cost of the pre-app service.</w:t>
      </w:r>
      <w:r w:rsidR="007A4C34">
        <w:rPr>
          <w:iCs/>
        </w:rPr>
        <w:t xml:space="preserve">  </w:t>
      </w:r>
      <w:r w:rsidR="007A4C34" w:rsidRPr="007A4C34">
        <w:rPr>
          <w:iCs/>
        </w:rPr>
        <w:t xml:space="preserve">The </w:t>
      </w:r>
      <w:r w:rsidR="007A4C34" w:rsidRPr="007A4C34">
        <w:rPr>
          <w:iCs/>
          <w:color w:val="000000"/>
        </w:rPr>
        <w:t xml:space="preserve">proposed </w:t>
      </w:r>
      <w:r w:rsidR="007A4C34" w:rsidRPr="007A4C34">
        <w:rPr>
          <w:iCs/>
        </w:rPr>
        <w:t xml:space="preserve">additional </w:t>
      </w:r>
      <w:r w:rsidR="007A4C34" w:rsidRPr="007A4C34">
        <w:rPr>
          <w:iCs/>
          <w:color w:val="000000"/>
        </w:rPr>
        <w:t xml:space="preserve">planning </w:t>
      </w:r>
      <w:r w:rsidR="009D4845">
        <w:rPr>
          <w:iCs/>
          <w:color w:val="000000"/>
        </w:rPr>
        <w:t xml:space="preserve">(including householder) </w:t>
      </w:r>
      <w:r w:rsidR="007A4C34" w:rsidRPr="007A4C34">
        <w:rPr>
          <w:iCs/>
          <w:color w:val="000000"/>
        </w:rPr>
        <w:t xml:space="preserve">and listed building pre-application </w:t>
      </w:r>
      <w:r w:rsidR="007A4C34" w:rsidRPr="007A4C34">
        <w:rPr>
          <w:iCs/>
        </w:rPr>
        <w:t xml:space="preserve">fees will be </w:t>
      </w:r>
      <w:r w:rsidR="007A4C34" w:rsidRPr="007A4C34">
        <w:rPr>
          <w:iCs/>
          <w:color w:val="000000"/>
        </w:rPr>
        <w:t xml:space="preserve">c. </w:t>
      </w:r>
      <w:r w:rsidR="007A4C34" w:rsidRPr="007A4C34">
        <w:rPr>
          <w:iCs/>
        </w:rPr>
        <w:t>£</w:t>
      </w:r>
      <w:r w:rsidR="007A4C34" w:rsidRPr="007A4C34">
        <w:rPr>
          <w:iCs/>
          <w:color w:val="000000"/>
        </w:rPr>
        <w:t>4</w:t>
      </w:r>
      <w:r w:rsidR="007A4C34">
        <w:rPr>
          <w:iCs/>
          <w:color w:val="000000"/>
        </w:rPr>
        <w:t>0</w:t>
      </w:r>
      <w:r w:rsidR="009D4845">
        <w:rPr>
          <w:iCs/>
          <w:color w:val="000000"/>
        </w:rPr>
        <w:t>,000</w:t>
      </w:r>
      <w:r w:rsidR="007A4C34">
        <w:rPr>
          <w:iCs/>
          <w:color w:val="000000"/>
        </w:rPr>
        <w:t xml:space="preserve"> per annum and </w:t>
      </w:r>
      <w:r w:rsidR="007A4C34" w:rsidRPr="007A4C34">
        <w:rPr>
          <w:iCs/>
          <w:color w:val="000000"/>
        </w:rPr>
        <w:t>will recover 49% of the overall cos</w:t>
      </w:r>
      <w:r w:rsidR="00E51938">
        <w:rPr>
          <w:iCs/>
          <w:color w:val="000000"/>
        </w:rPr>
        <w:t>t of the pre-application service</w:t>
      </w:r>
      <w:r w:rsidR="007A4C34" w:rsidRPr="007A4C34">
        <w:rPr>
          <w:iCs/>
          <w:color w:val="000000"/>
        </w:rPr>
        <w:t xml:space="preserve">. </w:t>
      </w:r>
    </w:p>
    <w:p w14:paraId="54ED7BAA" w14:textId="77777777" w:rsidR="007A4C34" w:rsidRDefault="007A4C34" w:rsidP="00C10651">
      <w:pPr>
        <w:ind w:left="709" w:hanging="709"/>
      </w:pPr>
    </w:p>
    <w:p w14:paraId="35AE13AE" w14:textId="0FBFF354" w:rsidR="00A20FFC" w:rsidRDefault="00DE7545" w:rsidP="00C10651">
      <w:pPr>
        <w:ind w:left="709" w:hanging="709"/>
      </w:pPr>
      <w:r>
        <w:t>33.</w:t>
      </w:r>
      <w:r>
        <w:tab/>
      </w:r>
      <w:r w:rsidR="005E1B0E">
        <w:t xml:space="preserve">There are no </w:t>
      </w:r>
      <w:r w:rsidR="00050AD3">
        <w:t xml:space="preserve">significant </w:t>
      </w:r>
      <w:r w:rsidR="005E1B0E">
        <w:t xml:space="preserve">additional costs associated with either increasing the level of fees for pre-application planning advice, or introducing charges for pre-application advice for </w:t>
      </w:r>
      <w:r w:rsidR="006A5A2C">
        <w:t>l</w:t>
      </w:r>
      <w:r w:rsidR="005E1B0E">
        <w:t xml:space="preserve">isted </w:t>
      </w:r>
      <w:r w:rsidR="006A5A2C">
        <w:t>b</w:t>
      </w:r>
      <w:r w:rsidR="005E1B0E">
        <w:t>uildings.</w:t>
      </w:r>
      <w:r w:rsidR="006A5A2C">
        <w:t xml:space="preserve"> </w:t>
      </w:r>
    </w:p>
    <w:p w14:paraId="7235DBC4" w14:textId="77777777" w:rsidR="00A20FFC" w:rsidRDefault="00A20FFC" w:rsidP="00C10651">
      <w:pPr>
        <w:ind w:left="709" w:hanging="709"/>
      </w:pPr>
    </w:p>
    <w:p w14:paraId="173CDB14" w14:textId="51E6A2D3" w:rsidR="006A5A2C" w:rsidRDefault="00DE7545" w:rsidP="00C10651">
      <w:pPr>
        <w:ind w:left="709" w:hanging="709"/>
      </w:pPr>
      <w:r>
        <w:t>34.</w:t>
      </w:r>
      <w:r>
        <w:tab/>
      </w:r>
      <w:r w:rsidR="006A5A2C">
        <w:t>All charges related to planning and listed building pre-application advice attract VAT at 20%.</w:t>
      </w:r>
    </w:p>
    <w:p w14:paraId="14AD3EE6" w14:textId="77777777" w:rsidR="006A5A2C" w:rsidRDefault="006A5A2C"/>
    <w:p w14:paraId="58207710" w14:textId="77777777" w:rsidR="00C10651" w:rsidRDefault="00C10651"/>
    <w:p w14:paraId="5552AC9C" w14:textId="77777777" w:rsidR="00A20FFC" w:rsidRDefault="00890110">
      <w:pPr>
        <w:rPr>
          <w:b/>
          <w:bCs/>
          <w:sz w:val="20"/>
        </w:rPr>
      </w:pPr>
      <w:r>
        <w:rPr>
          <w:b/>
          <w:bCs/>
        </w:rPr>
        <w:t>Name and contact details of author</w:t>
      </w:r>
      <w:r w:rsidR="006A5A2C">
        <w:rPr>
          <w:b/>
          <w:bCs/>
        </w:rPr>
        <w:t>s</w:t>
      </w:r>
      <w:r>
        <w:rPr>
          <w:b/>
          <w:bCs/>
        </w:rPr>
        <w:t xml:space="preserve">: </w:t>
      </w:r>
    </w:p>
    <w:p w14:paraId="70848EF4" w14:textId="77777777" w:rsidR="00C10651" w:rsidRDefault="00C10651">
      <w:pPr>
        <w:rPr>
          <w:bCs/>
        </w:rPr>
      </w:pPr>
    </w:p>
    <w:p w14:paraId="33320C9B" w14:textId="77777777" w:rsidR="00A20FFC" w:rsidRDefault="00101A9B">
      <w:pPr>
        <w:rPr>
          <w:bCs/>
        </w:rPr>
      </w:pPr>
      <w:proofErr w:type="gramStart"/>
      <w:r>
        <w:rPr>
          <w:bCs/>
        </w:rPr>
        <w:t>Ian Marshall, Team Manager, Design, Heritage and Specialist Services Team.</w:t>
      </w:r>
      <w:proofErr w:type="gramEnd"/>
    </w:p>
    <w:p w14:paraId="221A74CC" w14:textId="77777777" w:rsidR="00101A9B" w:rsidRDefault="00101A9B">
      <w:pPr>
        <w:rPr>
          <w:bCs/>
        </w:rPr>
      </w:pPr>
      <w:r>
        <w:rPr>
          <w:bCs/>
        </w:rPr>
        <w:t>Email: imarshall@oxford.gov.uk</w:t>
      </w:r>
    </w:p>
    <w:p w14:paraId="6BFF6B75" w14:textId="77777777" w:rsidR="00101A9B" w:rsidRDefault="00101A9B">
      <w:pPr>
        <w:rPr>
          <w:bCs/>
        </w:rPr>
      </w:pPr>
      <w:r>
        <w:rPr>
          <w:bCs/>
        </w:rPr>
        <w:t>Tel: 01865</w:t>
      </w:r>
      <w:r w:rsidR="00800B8F">
        <w:rPr>
          <w:bCs/>
        </w:rPr>
        <w:t xml:space="preserve"> </w:t>
      </w:r>
      <w:r>
        <w:rPr>
          <w:bCs/>
        </w:rPr>
        <w:t>522232</w:t>
      </w:r>
    </w:p>
    <w:p w14:paraId="40CA4DEE" w14:textId="77777777" w:rsidR="006A5A2C" w:rsidRDefault="006A5A2C">
      <w:pPr>
        <w:rPr>
          <w:bCs/>
        </w:rPr>
      </w:pPr>
    </w:p>
    <w:p w14:paraId="2C1C88FE" w14:textId="77777777" w:rsidR="00101A9B" w:rsidRDefault="006A5A2C">
      <w:pPr>
        <w:rPr>
          <w:bCs/>
        </w:rPr>
      </w:pPr>
      <w:r>
        <w:rPr>
          <w:bCs/>
        </w:rPr>
        <w:t>Niko Grigoropoulos, Development Performance Manager, Planning and Regulatory Services</w:t>
      </w:r>
    </w:p>
    <w:p w14:paraId="5DC03078" w14:textId="77777777" w:rsidR="006A5A2C" w:rsidRDefault="006A5A2C">
      <w:pPr>
        <w:rPr>
          <w:bCs/>
        </w:rPr>
      </w:pPr>
      <w:r>
        <w:rPr>
          <w:bCs/>
        </w:rPr>
        <w:t xml:space="preserve">Email: </w:t>
      </w:r>
      <w:hyperlink r:id="rId10" w:history="1">
        <w:r w:rsidRPr="00FA51FE">
          <w:rPr>
            <w:rStyle w:val="Hyperlink"/>
            <w:bCs/>
          </w:rPr>
          <w:t>ngrigoropoulos@oxford.gov.uk</w:t>
        </w:r>
      </w:hyperlink>
    </w:p>
    <w:p w14:paraId="31104E47" w14:textId="77777777" w:rsidR="006A5A2C" w:rsidRPr="00101A9B" w:rsidRDefault="006A5A2C">
      <w:pPr>
        <w:rPr>
          <w:bCs/>
        </w:rPr>
      </w:pPr>
      <w:r>
        <w:rPr>
          <w:bCs/>
        </w:rPr>
        <w:t>Tel: 01865</w:t>
      </w:r>
      <w:r w:rsidR="00800B8F">
        <w:rPr>
          <w:bCs/>
        </w:rPr>
        <w:t xml:space="preserve"> </w:t>
      </w:r>
      <w:r>
        <w:rPr>
          <w:bCs/>
        </w:rPr>
        <w:t>522232</w:t>
      </w:r>
    </w:p>
    <w:p w14:paraId="5997B5BC" w14:textId="77777777" w:rsidR="006A5A2C" w:rsidRDefault="006A5A2C">
      <w:pPr>
        <w:rPr>
          <w:b/>
          <w:bCs/>
        </w:rPr>
      </w:pPr>
    </w:p>
    <w:p w14:paraId="2C23D320" w14:textId="77777777" w:rsidR="00A20FFC" w:rsidRDefault="00890110">
      <w:pPr>
        <w:rPr>
          <w:b/>
          <w:bCs/>
        </w:rPr>
      </w:pPr>
      <w:r>
        <w:rPr>
          <w:b/>
          <w:bCs/>
        </w:rPr>
        <w:t xml:space="preserve">Background papers: </w:t>
      </w:r>
    </w:p>
    <w:p w14:paraId="756746B1" w14:textId="77777777" w:rsidR="00101A9B" w:rsidRDefault="00101A9B">
      <w:pPr>
        <w:rPr>
          <w:bCs/>
        </w:rPr>
      </w:pPr>
      <w:r w:rsidRPr="00101A9B">
        <w:rPr>
          <w:bCs/>
        </w:rPr>
        <w:t>None</w:t>
      </w:r>
    </w:p>
    <w:p w14:paraId="160FECDD" w14:textId="77777777" w:rsidR="00A647B0" w:rsidRPr="00101A9B" w:rsidRDefault="00A647B0">
      <w:pPr>
        <w:rPr>
          <w:bCs/>
        </w:rPr>
      </w:pPr>
    </w:p>
    <w:sectPr w:rsidR="00A647B0" w:rsidRPr="00101A9B" w:rsidSect="00C10651">
      <w:footerReference w:type="default" r:id="rId11"/>
      <w:pgSz w:w="11906" w:h="16838"/>
      <w:pgMar w:top="1440" w:right="1800" w:bottom="1440" w:left="1843"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B9F15" w14:textId="77777777" w:rsidR="002013FF" w:rsidRDefault="002013FF">
      <w:r>
        <w:separator/>
      </w:r>
    </w:p>
  </w:endnote>
  <w:endnote w:type="continuationSeparator" w:id="0">
    <w:p w14:paraId="2630D73F" w14:textId="77777777" w:rsidR="002013FF" w:rsidRDefault="0020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8CB8" w14:textId="77777777" w:rsidR="002013FF" w:rsidRDefault="002013FF">
    <w:pPr>
      <w:rPr>
        <w:sz w:val="20"/>
      </w:rPr>
    </w:pPr>
  </w:p>
  <w:p w14:paraId="29EB3CC5" w14:textId="77777777" w:rsidR="002013FF" w:rsidRDefault="00201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33F53" w14:textId="77777777" w:rsidR="002013FF" w:rsidRDefault="002013FF">
      <w:r>
        <w:separator/>
      </w:r>
    </w:p>
  </w:footnote>
  <w:footnote w:type="continuationSeparator" w:id="0">
    <w:p w14:paraId="20431B4A" w14:textId="77777777" w:rsidR="002013FF" w:rsidRDefault="00201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173C"/>
    <w:multiLevelType w:val="hybridMultilevel"/>
    <w:tmpl w:val="2A1E43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3572E7"/>
    <w:multiLevelType w:val="hybridMultilevel"/>
    <w:tmpl w:val="BEA439CC"/>
    <w:lvl w:ilvl="0" w:tplc="BF98D48C">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127A73"/>
    <w:multiLevelType w:val="hybridMultilevel"/>
    <w:tmpl w:val="C0B20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5645D5"/>
    <w:multiLevelType w:val="hybridMultilevel"/>
    <w:tmpl w:val="54AEE7CA"/>
    <w:lvl w:ilvl="0" w:tplc="54243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C8488F"/>
    <w:multiLevelType w:val="hybridMultilevel"/>
    <w:tmpl w:val="BCB64B0A"/>
    <w:lvl w:ilvl="0" w:tplc="076CFDD0">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CA4ADF"/>
    <w:multiLevelType w:val="hybridMultilevel"/>
    <w:tmpl w:val="AFCC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016DBC"/>
    <w:rsid w:val="000204D0"/>
    <w:rsid w:val="00050AD3"/>
    <w:rsid w:val="0007048D"/>
    <w:rsid w:val="00090DC5"/>
    <w:rsid w:val="000A65F5"/>
    <w:rsid w:val="00101A9B"/>
    <w:rsid w:val="00124912"/>
    <w:rsid w:val="00134791"/>
    <w:rsid w:val="0016183C"/>
    <w:rsid w:val="00163292"/>
    <w:rsid w:val="001710F8"/>
    <w:rsid w:val="00171385"/>
    <w:rsid w:val="001749D5"/>
    <w:rsid w:val="00174ACC"/>
    <w:rsid w:val="001A2990"/>
    <w:rsid w:val="001B09A6"/>
    <w:rsid w:val="001E3325"/>
    <w:rsid w:val="001F717E"/>
    <w:rsid w:val="002013FF"/>
    <w:rsid w:val="002203E6"/>
    <w:rsid w:val="002228E9"/>
    <w:rsid w:val="00223E70"/>
    <w:rsid w:val="002429C6"/>
    <w:rsid w:val="0024752C"/>
    <w:rsid w:val="0025612E"/>
    <w:rsid w:val="002A2BA7"/>
    <w:rsid w:val="002B6BBA"/>
    <w:rsid w:val="00301DF4"/>
    <w:rsid w:val="00305715"/>
    <w:rsid w:val="0034794D"/>
    <w:rsid w:val="0035001B"/>
    <w:rsid w:val="00363F16"/>
    <w:rsid w:val="003848DA"/>
    <w:rsid w:val="00390DED"/>
    <w:rsid w:val="003B0907"/>
    <w:rsid w:val="003B3635"/>
    <w:rsid w:val="003D7940"/>
    <w:rsid w:val="003E6E73"/>
    <w:rsid w:val="004241E8"/>
    <w:rsid w:val="00430D13"/>
    <w:rsid w:val="004D1218"/>
    <w:rsid w:val="00516D9C"/>
    <w:rsid w:val="00545D3D"/>
    <w:rsid w:val="00560C4F"/>
    <w:rsid w:val="00562978"/>
    <w:rsid w:val="00590DD3"/>
    <w:rsid w:val="005C5372"/>
    <w:rsid w:val="005E1B0E"/>
    <w:rsid w:val="005E1F9A"/>
    <w:rsid w:val="0063778A"/>
    <w:rsid w:val="006A5A2C"/>
    <w:rsid w:val="006B4E58"/>
    <w:rsid w:val="006C1E9F"/>
    <w:rsid w:val="006E4BB1"/>
    <w:rsid w:val="00716DCC"/>
    <w:rsid w:val="00731A9E"/>
    <w:rsid w:val="00746EA7"/>
    <w:rsid w:val="007550C6"/>
    <w:rsid w:val="007A4C34"/>
    <w:rsid w:val="007A6582"/>
    <w:rsid w:val="007C7730"/>
    <w:rsid w:val="007D228F"/>
    <w:rsid w:val="007F27DE"/>
    <w:rsid w:val="00800B8F"/>
    <w:rsid w:val="00811913"/>
    <w:rsid w:val="00840024"/>
    <w:rsid w:val="00890110"/>
    <w:rsid w:val="008B7599"/>
    <w:rsid w:val="008D38FE"/>
    <w:rsid w:val="008E54EF"/>
    <w:rsid w:val="008E5DCA"/>
    <w:rsid w:val="009056C7"/>
    <w:rsid w:val="00923A77"/>
    <w:rsid w:val="00924F35"/>
    <w:rsid w:val="00982C58"/>
    <w:rsid w:val="009B3BFF"/>
    <w:rsid w:val="009D24BE"/>
    <w:rsid w:val="009D4845"/>
    <w:rsid w:val="009F3100"/>
    <w:rsid w:val="00A15DE1"/>
    <w:rsid w:val="00A20FFC"/>
    <w:rsid w:val="00A647B0"/>
    <w:rsid w:val="00AA703F"/>
    <w:rsid w:val="00AF6773"/>
    <w:rsid w:val="00B3449A"/>
    <w:rsid w:val="00B63BBE"/>
    <w:rsid w:val="00BB30B3"/>
    <w:rsid w:val="00C10651"/>
    <w:rsid w:val="00C3084B"/>
    <w:rsid w:val="00C35C14"/>
    <w:rsid w:val="00C35FA7"/>
    <w:rsid w:val="00C9635F"/>
    <w:rsid w:val="00CB04F6"/>
    <w:rsid w:val="00CC1158"/>
    <w:rsid w:val="00CC4AC4"/>
    <w:rsid w:val="00CE0D59"/>
    <w:rsid w:val="00D16C57"/>
    <w:rsid w:val="00D70EDB"/>
    <w:rsid w:val="00D85F95"/>
    <w:rsid w:val="00DA186C"/>
    <w:rsid w:val="00DE7545"/>
    <w:rsid w:val="00E146B2"/>
    <w:rsid w:val="00E150FD"/>
    <w:rsid w:val="00E378EB"/>
    <w:rsid w:val="00E42C5E"/>
    <w:rsid w:val="00E42DED"/>
    <w:rsid w:val="00E51938"/>
    <w:rsid w:val="00E5501C"/>
    <w:rsid w:val="00F02C42"/>
    <w:rsid w:val="00F42D60"/>
    <w:rsid w:val="00F62206"/>
    <w:rsid w:val="00F65FC9"/>
    <w:rsid w:val="00FB4D0E"/>
    <w:rsid w:val="00FC40EE"/>
    <w:rsid w:val="00FD394D"/>
    <w:rsid w:val="00FE6B24"/>
    <w:rsid w:val="00FF4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9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5E"/>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link w:val="Heading3Char"/>
    <w:uiPriority w:val="9"/>
    <w:semiHidden/>
    <w:unhideWhenUsed/>
    <w:qFormat/>
    <w:rsid w:val="009056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5E1B0E"/>
    <w:pPr>
      <w:ind w:left="720"/>
      <w:contextualSpacing/>
    </w:pPr>
  </w:style>
  <w:style w:type="character" w:styleId="Hyperlink">
    <w:name w:val="Hyperlink"/>
    <w:basedOn w:val="DefaultParagraphFont"/>
    <w:uiPriority w:val="99"/>
    <w:unhideWhenUsed/>
    <w:rsid w:val="006A5A2C"/>
    <w:rPr>
      <w:color w:val="0000FF" w:themeColor="hyperlink"/>
      <w:u w:val="single"/>
    </w:rPr>
  </w:style>
  <w:style w:type="character" w:customStyle="1" w:styleId="Heading3Char">
    <w:name w:val="Heading 3 Char"/>
    <w:basedOn w:val="DefaultParagraphFont"/>
    <w:link w:val="Heading3"/>
    <w:uiPriority w:val="9"/>
    <w:semiHidden/>
    <w:rsid w:val="009056C7"/>
    <w:rPr>
      <w:rFonts w:asciiTheme="majorHAnsi" w:eastAsiaTheme="majorEastAsia" w:hAnsiTheme="majorHAnsi" w:cstheme="majorBidi"/>
      <w:b/>
      <w:bCs/>
      <w:color w:val="4F81BD" w:themeColor="accent1"/>
      <w:sz w:val="24"/>
      <w:szCs w:val="24"/>
      <w:lang w:eastAsia="en-US"/>
    </w:rPr>
  </w:style>
  <w:style w:type="paragraph" w:customStyle="1" w:styleId="Default">
    <w:name w:val="Default"/>
    <w:rsid w:val="007C77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5E"/>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link w:val="Heading3Char"/>
    <w:uiPriority w:val="9"/>
    <w:semiHidden/>
    <w:unhideWhenUsed/>
    <w:qFormat/>
    <w:rsid w:val="009056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5E1B0E"/>
    <w:pPr>
      <w:ind w:left="720"/>
      <w:contextualSpacing/>
    </w:pPr>
  </w:style>
  <w:style w:type="character" w:styleId="Hyperlink">
    <w:name w:val="Hyperlink"/>
    <w:basedOn w:val="DefaultParagraphFont"/>
    <w:uiPriority w:val="99"/>
    <w:unhideWhenUsed/>
    <w:rsid w:val="006A5A2C"/>
    <w:rPr>
      <w:color w:val="0000FF" w:themeColor="hyperlink"/>
      <w:u w:val="single"/>
    </w:rPr>
  </w:style>
  <w:style w:type="character" w:customStyle="1" w:styleId="Heading3Char">
    <w:name w:val="Heading 3 Char"/>
    <w:basedOn w:val="DefaultParagraphFont"/>
    <w:link w:val="Heading3"/>
    <w:uiPriority w:val="9"/>
    <w:semiHidden/>
    <w:rsid w:val="009056C7"/>
    <w:rPr>
      <w:rFonts w:asciiTheme="majorHAnsi" w:eastAsiaTheme="majorEastAsia" w:hAnsiTheme="majorHAnsi" w:cstheme="majorBidi"/>
      <w:b/>
      <w:bCs/>
      <w:color w:val="4F81BD" w:themeColor="accent1"/>
      <w:sz w:val="24"/>
      <w:szCs w:val="24"/>
      <w:lang w:eastAsia="en-US"/>
    </w:rPr>
  </w:style>
  <w:style w:type="paragraph" w:customStyle="1" w:styleId="Default">
    <w:name w:val="Default"/>
    <w:rsid w:val="007C77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418">
      <w:bodyDiv w:val="1"/>
      <w:marLeft w:val="0"/>
      <w:marRight w:val="0"/>
      <w:marTop w:val="0"/>
      <w:marBottom w:val="0"/>
      <w:divBdr>
        <w:top w:val="none" w:sz="0" w:space="0" w:color="auto"/>
        <w:left w:val="none" w:sz="0" w:space="0" w:color="auto"/>
        <w:bottom w:val="none" w:sz="0" w:space="0" w:color="auto"/>
        <w:right w:val="none" w:sz="0" w:space="0" w:color="auto"/>
      </w:divBdr>
      <w:divsChild>
        <w:div w:id="1767728295">
          <w:marLeft w:val="0"/>
          <w:marRight w:val="0"/>
          <w:marTop w:val="0"/>
          <w:marBottom w:val="100"/>
          <w:divBdr>
            <w:top w:val="none" w:sz="0" w:space="0" w:color="auto"/>
            <w:left w:val="none" w:sz="0" w:space="0" w:color="auto"/>
            <w:bottom w:val="none" w:sz="0" w:space="0" w:color="auto"/>
            <w:right w:val="none" w:sz="0" w:space="0" w:color="auto"/>
          </w:divBdr>
          <w:divsChild>
            <w:div w:id="52121048">
              <w:marLeft w:val="0"/>
              <w:marRight w:val="0"/>
              <w:marTop w:val="0"/>
              <w:marBottom w:val="0"/>
              <w:divBdr>
                <w:top w:val="none" w:sz="0" w:space="0" w:color="auto"/>
                <w:left w:val="none" w:sz="0" w:space="0" w:color="auto"/>
                <w:bottom w:val="none" w:sz="0" w:space="0" w:color="auto"/>
                <w:right w:val="none" w:sz="0" w:space="0" w:color="auto"/>
              </w:divBdr>
              <w:divsChild>
                <w:div w:id="1391075450">
                  <w:marLeft w:val="2700"/>
                  <w:marRight w:val="2700"/>
                  <w:marTop w:val="0"/>
                  <w:marBottom w:val="0"/>
                  <w:divBdr>
                    <w:top w:val="none" w:sz="0" w:space="0" w:color="auto"/>
                    <w:left w:val="none" w:sz="0" w:space="0" w:color="auto"/>
                    <w:bottom w:val="none" w:sz="0" w:space="0" w:color="auto"/>
                    <w:right w:val="none" w:sz="0" w:space="0" w:color="auto"/>
                  </w:divBdr>
                  <w:divsChild>
                    <w:div w:id="1871644695">
                      <w:marLeft w:val="285"/>
                      <w:marRight w:val="285"/>
                      <w:marTop w:val="285"/>
                      <w:marBottom w:val="285"/>
                      <w:divBdr>
                        <w:top w:val="none" w:sz="0" w:space="0" w:color="auto"/>
                        <w:left w:val="none" w:sz="0" w:space="0" w:color="auto"/>
                        <w:bottom w:val="none" w:sz="0" w:space="0" w:color="auto"/>
                        <w:right w:val="none" w:sz="0" w:space="0" w:color="auto"/>
                      </w:divBdr>
                      <w:divsChild>
                        <w:div w:id="10840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2178">
      <w:bodyDiv w:val="1"/>
      <w:marLeft w:val="0"/>
      <w:marRight w:val="0"/>
      <w:marTop w:val="0"/>
      <w:marBottom w:val="0"/>
      <w:divBdr>
        <w:top w:val="none" w:sz="0" w:space="0" w:color="auto"/>
        <w:left w:val="none" w:sz="0" w:space="0" w:color="auto"/>
        <w:bottom w:val="none" w:sz="0" w:space="0" w:color="auto"/>
        <w:right w:val="none" w:sz="0" w:space="0" w:color="auto"/>
      </w:divBdr>
    </w:div>
    <w:div w:id="12616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grigoropoulos@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63D05D89</Template>
  <TotalTime>9</TotalTime>
  <Pages>6</Pages>
  <Words>1832</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12557</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6</cp:revision>
  <cp:lastPrinted>2015-09-18T10:53:00Z</cp:lastPrinted>
  <dcterms:created xsi:type="dcterms:W3CDTF">2015-09-22T12:35:00Z</dcterms:created>
  <dcterms:modified xsi:type="dcterms:W3CDTF">2015-10-02T08:58:00Z</dcterms:modified>
</cp:coreProperties>
</file>